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3D64" w14:textId="50460A3D" w:rsidR="00F1011F" w:rsidRDefault="00486874" w:rsidP="00486874">
      <w:pPr>
        <w:spacing w:line="736" w:lineRule="exact"/>
        <w:ind w:left="360" w:right="102"/>
        <w:jc w:val="right"/>
        <w:rPr>
          <w:rFonts w:ascii="Candara" w:eastAsia="Candara" w:hAnsi="Candara" w:cs="Candara"/>
          <w:b/>
          <w:bCs/>
          <w:color w:val="632423"/>
          <w:sz w:val="64"/>
          <w:szCs w:val="64"/>
        </w:rPr>
      </w:pPr>
      <w:r w:rsidRPr="00201E07">
        <w:rPr>
          <w:rFonts w:ascii="Arial" w:hAnsi="Arial" w:cs="Arial"/>
          <w:noProof/>
        </w:rPr>
        <w:drawing>
          <wp:anchor distT="0" distB="0" distL="114300" distR="114300" simplePos="0" relativeHeight="251679744" behindDoc="1" locked="0" layoutInCell="1" allowOverlap="1" wp14:anchorId="334F98E5" wp14:editId="0FA96129">
            <wp:simplePos x="0" y="0"/>
            <wp:positionH relativeFrom="margin">
              <wp:posOffset>244549</wp:posOffset>
            </wp:positionH>
            <wp:positionV relativeFrom="paragraph">
              <wp:posOffset>21265</wp:posOffset>
            </wp:positionV>
            <wp:extent cx="971550" cy="1623277"/>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HC Logo.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71550" cy="1623277"/>
                    </a:xfrm>
                    <a:prstGeom prst="rect">
                      <a:avLst/>
                    </a:prstGeom>
                    <a:noFill/>
                  </pic:spPr>
                </pic:pic>
              </a:graphicData>
            </a:graphic>
            <wp14:sizeRelH relativeFrom="page">
              <wp14:pctWidth>0</wp14:pctWidth>
            </wp14:sizeRelH>
            <wp14:sizeRelV relativeFrom="page">
              <wp14:pctHeight>0</wp14:pctHeight>
            </wp14:sizeRelV>
          </wp:anchor>
        </w:drawing>
      </w:r>
      <w:r w:rsidR="00F1011F">
        <w:rPr>
          <w:rFonts w:ascii="Candara" w:eastAsia="Candara" w:hAnsi="Candara" w:cs="Candara"/>
          <w:b/>
          <w:bCs/>
          <w:color w:val="632423"/>
          <w:sz w:val="64"/>
          <w:szCs w:val="64"/>
        </w:rPr>
        <w:t xml:space="preserve"> </w:t>
      </w:r>
    </w:p>
    <w:p w14:paraId="1B8812CD" w14:textId="77777777" w:rsidR="00542AAC" w:rsidRDefault="00542AAC" w:rsidP="00486874">
      <w:pPr>
        <w:spacing w:line="736" w:lineRule="exact"/>
        <w:ind w:left="360" w:right="102"/>
        <w:jc w:val="right"/>
        <w:rPr>
          <w:rFonts w:ascii="Candara" w:eastAsia="Candara" w:hAnsi="Candara" w:cs="Candara"/>
          <w:sz w:val="64"/>
          <w:szCs w:val="64"/>
        </w:rPr>
      </w:pPr>
      <w:r>
        <w:rPr>
          <w:rFonts w:ascii="Candara" w:eastAsia="Candara" w:hAnsi="Candara" w:cs="Candara"/>
          <w:b/>
          <w:bCs/>
          <w:color w:val="632423"/>
          <w:sz w:val="64"/>
          <w:szCs w:val="64"/>
        </w:rPr>
        <w:t>Med</w:t>
      </w:r>
      <w:r>
        <w:rPr>
          <w:rFonts w:ascii="Candara" w:eastAsia="Candara" w:hAnsi="Candara" w:cs="Candara"/>
          <w:b/>
          <w:bCs/>
          <w:color w:val="632423"/>
          <w:spacing w:val="-2"/>
          <w:sz w:val="64"/>
          <w:szCs w:val="64"/>
        </w:rPr>
        <w:t>i</w:t>
      </w:r>
      <w:r>
        <w:rPr>
          <w:rFonts w:ascii="Candara" w:eastAsia="Candara" w:hAnsi="Candara" w:cs="Candara"/>
          <w:b/>
          <w:bCs/>
          <w:color w:val="632423"/>
          <w:sz w:val="64"/>
          <w:szCs w:val="64"/>
        </w:rPr>
        <w:t>cal</w:t>
      </w:r>
      <w:r>
        <w:rPr>
          <w:rFonts w:ascii="Candara" w:eastAsia="Candara" w:hAnsi="Candara" w:cs="Candara"/>
          <w:b/>
          <w:bCs/>
          <w:color w:val="632423"/>
          <w:spacing w:val="-5"/>
          <w:sz w:val="64"/>
          <w:szCs w:val="64"/>
        </w:rPr>
        <w:t xml:space="preserve"> </w:t>
      </w:r>
      <w:r>
        <w:rPr>
          <w:rFonts w:ascii="Candara" w:eastAsia="Candara" w:hAnsi="Candara" w:cs="Candara"/>
          <w:b/>
          <w:bCs/>
          <w:color w:val="632423"/>
          <w:spacing w:val="-1"/>
          <w:sz w:val="64"/>
          <w:szCs w:val="64"/>
        </w:rPr>
        <w:t>D</w:t>
      </w:r>
      <w:r>
        <w:rPr>
          <w:rFonts w:ascii="Candara" w:eastAsia="Candara" w:hAnsi="Candara" w:cs="Candara"/>
          <w:b/>
          <w:bCs/>
          <w:color w:val="632423"/>
          <w:spacing w:val="-2"/>
          <w:sz w:val="64"/>
          <w:szCs w:val="64"/>
        </w:rPr>
        <w:t>i</w:t>
      </w:r>
      <w:r>
        <w:rPr>
          <w:rFonts w:ascii="Candara" w:eastAsia="Candara" w:hAnsi="Candara" w:cs="Candara"/>
          <w:b/>
          <w:bCs/>
          <w:color w:val="632423"/>
          <w:sz w:val="64"/>
          <w:szCs w:val="64"/>
        </w:rPr>
        <w:t>rect</w:t>
      </w:r>
      <w:r>
        <w:rPr>
          <w:rFonts w:ascii="Candara" w:eastAsia="Candara" w:hAnsi="Candara" w:cs="Candara"/>
          <w:b/>
          <w:bCs/>
          <w:color w:val="632423"/>
          <w:spacing w:val="-1"/>
          <w:sz w:val="64"/>
          <w:szCs w:val="64"/>
        </w:rPr>
        <w:t>o</w:t>
      </w:r>
      <w:r>
        <w:rPr>
          <w:rFonts w:ascii="Candara" w:eastAsia="Candara" w:hAnsi="Candara" w:cs="Candara"/>
          <w:b/>
          <w:bCs/>
          <w:color w:val="632423"/>
          <w:spacing w:val="-3"/>
          <w:sz w:val="64"/>
          <w:szCs w:val="64"/>
        </w:rPr>
        <w:t>r</w:t>
      </w:r>
      <w:r>
        <w:rPr>
          <w:rFonts w:ascii="Candara" w:eastAsia="Candara" w:hAnsi="Candara" w:cs="Candara"/>
          <w:b/>
          <w:bCs/>
          <w:color w:val="632423"/>
          <w:sz w:val="64"/>
          <w:szCs w:val="64"/>
        </w:rPr>
        <w:t>s</w:t>
      </w:r>
      <w:r>
        <w:rPr>
          <w:rFonts w:ascii="Candara" w:eastAsia="Candara" w:hAnsi="Candara" w:cs="Candara"/>
          <w:b/>
          <w:bCs/>
          <w:color w:val="632423"/>
          <w:spacing w:val="-1"/>
          <w:sz w:val="64"/>
          <w:szCs w:val="64"/>
        </w:rPr>
        <w:t xml:space="preserve"> </w:t>
      </w:r>
      <w:r>
        <w:rPr>
          <w:rFonts w:ascii="Candara" w:eastAsia="Candara" w:hAnsi="Candara" w:cs="Candara"/>
          <w:b/>
          <w:bCs/>
          <w:color w:val="632423"/>
          <w:sz w:val="64"/>
          <w:szCs w:val="64"/>
        </w:rPr>
        <w:t>F</w:t>
      </w:r>
      <w:r>
        <w:rPr>
          <w:rFonts w:ascii="Candara" w:eastAsia="Candara" w:hAnsi="Candara" w:cs="Candara"/>
          <w:b/>
          <w:bCs/>
          <w:color w:val="632423"/>
          <w:spacing w:val="-1"/>
          <w:sz w:val="64"/>
          <w:szCs w:val="64"/>
        </w:rPr>
        <w:t>o</w:t>
      </w:r>
      <w:r>
        <w:rPr>
          <w:rFonts w:ascii="Candara" w:eastAsia="Candara" w:hAnsi="Candara" w:cs="Candara"/>
          <w:b/>
          <w:bCs/>
          <w:color w:val="632423"/>
          <w:sz w:val="64"/>
          <w:szCs w:val="64"/>
        </w:rPr>
        <w:t>r</w:t>
      </w:r>
      <w:r>
        <w:rPr>
          <w:rFonts w:ascii="Candara" w:eastAsia="Candara" w:hAnsi="Candara" w:cs="Candara"/>
          <w:b/>
          <w:bCs/>
          <w:color w:val="632423"/>
          <w:spacing w:val="-1"/>
          <w:sz w:val="64"/>
          <w:szCs w:val="64"/>
        </w:rPr>
        <w:t>u</w:t>
      </w:r>
      <w:r>
        <w:rPr>
          <w:rFonts w:ascii="Candara" w:eastAsia="Candara" w:hAnsi="Candara" w:cs="Candara"/>
          <w:b/>
          <w:bCs/>
          <w:color w:val="632423"/>
          <w:sz w:val="64"/>
          <w:szCs w:val="64"/>
        </w:rPr>
        <w:t>m</w:t>
      </w:r>
    </w:p>
    <w:p w14:paraId="4E460469" w14:textId="77777777" w:rsidR="00542AAC" w:rsidRDefault="00542AAC" w:rsidP="00542AAC">
      <w:pPr>
        <w:spacing w:before="4" w:line="110" w:lineRule="exact"/>
        <w:rPr>
          <w:sz w:val="11"/>
          <w:szCs w:val="11"/>
        </w:rPr>
      </w:pPr>
    </w:p>
    <w:p w14:paraId="53B9E490" w14:textId="71FA8E8D" w:rsidR="00542AAC" w:rsidRPr="00EA1C21" w:rsidRDefault="006A38E3" w:rsidP="00EA1C21">
      <w:pPr>
        <w:ind w:right="102"/>
        <w:jc w:val="right"/>
        <w:rPr>
          <w:rFonts w:ascii="Candara" w:eastAsia="Candara" w:hAnsi="Candara" w:cs="Candara"/>
          <w:sz w:val="40"/>
          <w:szCs w:val="40"/>
        </w:rPr>
      </w:pPr>
      <w:r w:rsidRPr="007C3B62">
        <w:rPr>
          <w:noProof/>
          <w:spacing w:val="-1"/>
        </w:rPr>
        <mc:AlternateContent>
          <mc:Choice Requires="wps">
            <w:drawing>
              <wp:anchor distT="45720" distB="45720" distL="114300" distR="114300" simplePos="0" relativeHeight="251667456" behindDoc="0" locked="0" layoutInCell="1" allowOverlap="1" wp14:anchorId="70011ECF" wp14:editId="7607DEE3">
                <wp:simplePos x="0" y="0"/>
                <wp:positionH relativeFrom="column">
                  <wp:posOffset>3910741</wp:posOffset>
                </wp:positionH>
                <wp:positionV relativeFrom="paragraph">
                  <wp:posOffset>75191</wp:posOffset>
                </wp:positionV>
                <wp:extent cx="2360930" cy="1404620"/>
                <wp:effectExtent l="0" t="0" r="1270" b="317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B52C76D" w14:textId="0B2B6378" w:rsidR="008512E6" w:rsidRPr="00F96D0A" w:rsidRDefault="008512E6" w:rsidP="00542AAC">
                            <w:pPr>
                              <w:jc w:val="right"/>
                              <w:rPr>
                                <w:rFonts w:ascii="Candara" w:hAnsi="Candara"/>
                                <w:sz w:val="28"/>
                                <w:szCs w:val="28"/>
                              </w:rPr>
                            </w:pPr>
                            <w:r>
                              <w:rPr>
                                <w:rFonts w:ascii="Candara" w:hAnsi="Candara"/>
                                <w:sz w:val="28"/>
                                <w:szCs w:val="28"/>
                              </w:rPr>
                              <w:t>Spring 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0011ECF" id="_x0000_t202" coordsize="21600,21600" o:spt="202" path="m,l,21600r21600,l21600,xe">
                <v:stroke joinstyle="miter"/>
                <v:path gradientshapeok="t" o:connecttype="rect"/>
              </v:shapetype>
              <v:shape id="Text Box 2" o:spid="_x0000_s1026" type="#_x0000_t202" style="position:absolute;left:0;text-align:left;margin-left:307.95pt;margin-top:5.9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DVZIAIAAB0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" stroked="f">
                <v:textbox style="mso-fit-shape-to-text:t">
                  <w:txbxContent>
                    <w:p w14:paraId="4B52C76D" w14:textId="0B2B6378" w:rsidR="008512E6" w:rsidRPr="00F96D0A" w:rsidRDefault="008512E6" w:rsidP="00542AAC">
                      <w:pPr>
                        <w:jc w:val="right"/>
                        <w:rPr>
                          <w:rFonts w:ascii="Candara" w:hAnsi="Candara"/>
                          <w:sz w:val="28"/>
                          <w:szCs w:val="28"/>
                        </w:rPr>
                      </w:pPr>
                      <w:r>
                        <w:rPr>
                          <w:rFonts w:ascii="Candara" w:hAnsi="Candara"/>
                          <w:sz w:val="28"/>
                          <w:szCs w:val="28"/>
                        </w:rPr>
                        <w:t>Spring 2023</w:t>
                      </w:r>
                    </w:p>
                  </w:txbxContent>
                </v:textbox>
                <w10:wrap type="square"/>
              </v:shape>
            </w:pict>
          </mc:Fallback>
        </mc:AlternateContent>
      </w:r>
    </w:p>
    <w:p w14:paraId="4C09C79F" w14:textId="277D29E0" w:rsidR="00EA1C21" w:rsidRDefault="003A37CF" w:rsidP="00EA1C21">
      <w:pPr>
        <w:spacing w:before="52" w:line="276" w:lineRule="auto"/>
        <w:ind w:left="994" w:right="997"/>
        <w:jc w:val="right"/>
        <w:rPr>
          <w:rFonts w:ascii="Candara" w:eastAsia="Candara" w:hAnsi="Candara" w:cs="Candara"/>
          <w:b/>
          <w:bCs/>
          <w:color w:val="632423"/>
          <w:spacing w:val="-1"/>
          <w:sz w:val="28"/>
          <w:szCs w:val="28"/>
        </w:rPr>
      </w:pPr>
      <w:r>
        <w:rPr>
          <w:rFonts w:ascii="Candara" w:eastAsia="Candara" w:hAnsi="Candara" w:cs="Candara"/>
          <w:b/>
          <w:bCs/>
          <w:color w:val="632423"/>
          <w:spacing w:val="-1"/>
          <w:sz w:val="28"/>
          <w:szCs w:val="28"/>
        </w:rPr>
        <w:t xml:space="preserve">Detailed Notes </w:t>
      </w:r>
    </w:p>
    <w:p w14:paraId="1D8258A2" w14:textId="0E593425" w:rsidR="003A37CF" w:rsidRDefault="00EA1C21" w:rsidP="00EA1C21">
      <w:pPr>
        <w:spacing w:before="52" w:line="276" w:lineRule="auto"/>
        <w:ind w:left="994" w:right="997"/>
        <w:jc w:val="center"/>
        <w:rPr>
          <w:rFonts w:ascii="Candara" w:eastAsia="Candara" w:hAnsi="Candara" w:cs="Candara"/>
          <w:b/>
          <w:bCs/>
          <w:color w:val="632423"/>
          <w:spacing w:val="-1"/>
          <w:sz w:val="28"/>
          <w:szCs w:val="28"/>
        </w:rPr>
      </w:pPr>
      <w:r>
        <w:rPr>
          <w:rFonts w:ascii="Candara" w:eastAsia="Candara" w:hAnsi="Candara" w:cs="Candara"/>
          <w:b/>
          <w:bCs/>
          <w:color w:val="632423"/>
          <w:spacing w:val="-1"/>
          <w:sz w:val="28"/>
          <w:szCs w:val="28"/>
        </w:rPr>
        <w:t>(</w:t>
      </w:r>
      <w:r w:rsidR="00AB02D9">
        <w:rPr>
          <w:rFonts w:ascii="Candara" w:eastAsia="Candara" w:hAnsi="Candara" w:cs="Candara"/>
          <w:b/>
          <w:bCs/>
          <w:color w:val="632423"/>
          <w:spacing w:val="-1"/>
          <w:sz w:val="28"/>
          <w:szCs w:val="28"/>
        </w:rPr>
        <w:t>Clinician</w:t>
      </w:r>
      <w:r w:rsidR="008A5FB9">
        <w:rPr>
          <w:rFonts w:ascii="Candara" w:eastAsia="Candara" w:hAnsi="Candara" w:cs="Candara"/>
          <w:b/>
          <w:bCs/>
          <w:color w:val="632423"/>
          <w:spacing w:val="-1"/>
          <w:sz w:val="28"/>
          <w:szCs w:val="28"/>
        </w:rPr>
        <w:t xml:space="preserve"> Version)</w:t>
      </w:r>
    </w:p>
    <w:p w14:paraId="2C8EFD0B" w14:textId="77777777" w:rsidR="00542AAC" w:rsidRDefault="006E6C77" w:rsidP="00542AAC">
      <w:pPr>
        <w:spacing w:before="52" w:line="276" w:lineRule="auto"/>
        <w:ind w:left="994" w:right="997"/>
        <w:jc w:val="center"/>
        <w:rPr>
          <w:rFonts w:ascii="Candara" w:eastAsia="Candara" w:hAnsi="Candara" w:cs="Candara"/>
          <w:b/>
          <w:bCs/>
          <w:color w:val="632423"/>
          <w:spacing w:val="-1"/>
          <w:sz w:val="28"/>
          <w:szCs w:val="28"/>
        </w:rPr>
      </w:pPr>
      <w:r>
        <w:rPr>
          <w:noProof/>
        </w:rPr>
        <mc:AlternateContent>
          <mc:Choice Requires="wpg">
            <w:drawing>
              <wp:anchor distT="0" distB="0" distL="114300" distR="114300" simplePos="0" relativeHeight="251665408" behindDoc="1" locked="0" layoutInCell="1" allowOverlap="1" wp14:anchorId="26FE95B0" wp14:editId="0FC15815">
                <wp:simplePos x="0" y="0"/>
                <wp:positionH relativeFrom="margin">
                  <wp:posOffset>197485</wp:posOffset>
                </wp:positionH>
                <wp:positionV relativeFrom="paragraph">
                  <wp:posOffset>256540</wp:posOffset>
                </wp:positionV>
                <wp:extent cx="6724650" cy="100965"/>
                <wp:effectExtent l="0" t="0" r="0" b="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650" cy="100965"/>
                          <a:chOff x="825" y="1639"/>
                          <a:chExt cx="10590" cy="159"/>
                        </a:xfrm>
                      </wpg:grpSpPr>
                      <wpg:grpSp>
                        <wpg:cNvPr id="18" name="Group 15"/>
                        <wpg:cNvGrpSpPr>
                          <a:grpSpLocks/>
                        </wpg:cNvGrpSpPr>
                        <wpg:grpSpPr bwMode="auto">
                          <a:xfrm>
                            <a:off x="835" y="1649"/>
                            <a:ext cx="10570" cy="139"/>
                            <a:chOff x="835" y="1649"/>
                            <a:chExt cx="10570" cy="139"/>
                          </a:xfrm>
                        </wpg:grpSpPr>
                        <wps:wsp>
                          <wps:cNvPr id="19" name="Freeform 16"/>
                          <wps:cNvSpPr>
                            <a:spLocks/>
                          </wps:cNvSpPr>
                          <wps:spPr bwMode="auto">
                            <a:xfrm>
                              <a:off x="835" y="1649"/>
                              <a:ext cx="10570" cy="139"/>
                            </a:xfrm>
                            <a:custGeom>
                              <a:avLst/>
                              <a:gdLst>
                                <a:gd name="T0" fmla="+- 0 835 835"/>
                                <a:gd name="T1" fmla="*/ T0 w 10570"/>
                                <a:gd name="T2" fmla="+- 0 1788 1649"/>
                                <a:gd name="T3" fmla="*/ 1788 h 139"/>
                                <a:gd name="T4" fmla="+- 0 11405 835"/>
                                <a:gd name="T5" fmla="*/ T4 w 10570"/>
                                <a:gd name="T6" fmla="+- 0 1788 1649"/>
                                <a:gd name="T7" fmla="*/ 1788 h 139"/>
                                <a:gd name="T8" fmla="+- 0 11405 835"/>
                                <a:gd name="T9" fmla="*/ T8 w 10570"/>
                                <a:gd name="T10" fmla="+- 0 1649 1649"/>
                                <a:gd name="T11" fmla="*/ 1649 h 139"/>
                                <a:gd name="T12" fmla="+- 0 835 835"/>
                                <a:gd name="T13" fmla="*/ T12 w 10570"/>
                                <a:gd name="T14" fmla="+- 0 1649 1649"/>
                                <a:gd name="T15" fmla="*/ 1649 h 139"/>
                                <a:gd name="T16" fmla="+- 0 835 835"/>
                                <a:gd name="T17" fmla="*/ T16 w 10570"/>
                                <a:gd name="T18" fmla="+- 0 1788 1649"/>
                                <a:gd name="T19" fmla="*/ 1788 h 139"/>
                              </a:gdLst>
                              <a:ahLst/>
                              <a:cxnLst>
                                <a:cxn ang="0">
                                  <a:pos x="T1" y="T3"/>
                                </a:cxn>
                                <a:cxn ang="0">
                                  <a:pos x="T5" y="T7"/>
                                </a:cxn>
                                <a:cxn ang="0">
                                  <a:pos x="T9" y="T11"/>
                                </a:cxn>
                                <a:cxn ang="0">
                                  <a:pos x="T13" y="T15"/>
                                </a:cxn>
                                <a:cxn ang="0">
                                  <a:pos x="T17" y="T19"/>
                                </a:cxn>
                              </a:cxnLst>
                              <a:rect l="0" t="0" r="r" b="b"/>
                              <a:pathLst>
                                <a:path w="10570" h="139">
                                  <a:moveTo>
                                    <a:pt x="0" y="139"/>
                                  </a:moveTo>
                                  <a:lnTo>
                                    <a:pt x="10570" y="139"/>
                                  </a:lnTo>
                                  <a:lnTo>
                                    <a:pt x="10570" y="0"/>
                                  </a:lnTo>
                                  <a:lnTo>
                                    <a:pt x="0" y="0"/>
                                  </a:lnTo>
                                  <a:lnTo>
                                    <a:pt x="0" y="139"/>
                                  </a:lnTo>
                                  <a:close/>
                                </a:path>
                              </a:pathLst>
                            </a:custGeom>
                            <a:solidFill>
                              <a:srgbClr val="94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3"/>
                        <wpg:cNvGrpSpPr>
                          <a:grpSpLocks/>
                        </wpg:cNvGrpSpPr>
                        <wpg:grpSpPr bwMode="auto">
                          <a:xfrm>
                            <a:off x="864" y="1715"/>
                            <a:ext cx="10512" cy="2"/>
                            <a:chOff x="864" y="1715"/>
                            <a:chExt cx="10512" cy="2"/>
                          </a:xfrm>
                        </wpg:grpSpPr>
                        <wps:wsp>
                          <wps:cNvPr id="21" name="Freeform 14"/>
                          <wps:cNvSpPr>
                            <a:spLocks/>
                          </wps:cNvSpPr>
                          <wps:spPr bwMode="auto">
                            <a:xfrm>
                              <a:off x="864" y="1715"/>
                              <a:ext cx="10512" cy="2"/>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w="20955">
                              <a:solidFill>
                                <a:srgbClr val="9F6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1"/>
                        <wpg:cNvGrpSpPr>
                          <a:grpSpLocks/>
                        </wpg:cNvGrpSpPr>
                        <wpg:grpSpPr bwMode="auto">
                          <a:xfrm>
                            <a:off x="864" y="1702"/>
                            <a:ext cx="10512" cy="2"/>
                            <a:chOff x="864" y="1702"/>
                            <a:chExt cx="10512" cy="2"/>
                          </a:xfrm>
                        </wpg:grpSpPr>
                        <wps:wsp>
                          <wps:cNvPr id="23" name="Freeform 12"/>
                          <wps:cNvSpPr>
                            <a:spLocks/>
                          </wps:cNvSpPr>
                          <wps:spPr bwMode="auto">
                            <a:xfrm>
                              <a:off x="864" y="1702"/>
                              <a:ext cx="10512" cy="2"/>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w="4318">
                              <a:solidFill>
                                <a:srgbClr val="9F6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9"/>
                        <wpg:cNvGrpSpPr>
                          <a:grpSpLocks/>
                        </wpg:cNvGrpSpPr>
                        <wpg:grpSpPr bwMode="auto">
                          <a:xfrm>
                            <a:off x="11371" y="1699"/>
                            <a:ext cx="5" cy="5"/>
                            <a:chOff x="11371" y="1699"/>
                            <a:chExt cx="5" cy="5"/>
                          </a:xfrm>
                        </wpg:grpSpPr>
                        <wps:wsp>
                          <wps:cNvPr id="25" name="Freeform 10"/>
                          <wps:cNvSpPr>
                            <a:spLocks/>
                          </wps:cNvSpPr>
                          <wps:spPr bwMode="auto">
                            <a:xfrm>
                              <a:off x="11371" y="1699"/>
                              <a:ext cx="5" cy="5"/>
                            </a:xfrm>
                            <a:custGeom>
                              <a:avLst/>
                              <a:gdLst>
                                <a:gd name="T0" fmla="+- 0 11371 11371"/>
                                <a:gd name="T1" fmla="*/ T0 w 5"/>
                                <a:gd name="T2" fmla="+- 0 1702 1699"/>
                                <a:gd name="T3" fmla="*/ 1702 h 5"/>
                                <a:gd name="T4" fmla="+- 0 11376 11371"/>
                                <a:gd name="T5" fmla="*/ T4 w 5"/>
                                <a:gd name="T6" fmla="+- 0 1702 1699"/>
                                <a:gd name="T7" fmla="*/ 1702 h 5"/>
                              </a:gdLst>
                              <a:ahLst/>
                              <a:cxnLst>
                                <a:cxn ang="0">
                                  <a:pos x="T1" y="T3"/>
                                </a:cxn>
                                <a:cxn ang="0">
                                  <a:pos x="T5" y="T7"/>
                                </a:cxn>
                              </a:cxnLst>
                              <a:rect l="0" t="0" r="r" b="b"/>
                              <a:pathLst>
                                <a:path w="5" h="5">
                                  <a:moveTo>
                                    <a:pt x="0" y="3"/>
                                  </a:moveTo>
                                  <a:lnTo>
                                    <a:pt x="5" y="3"/>
                                  </a:lnTo>
                                </a:path>
                              </a:pathLst>
                            </a:custGeom>
                            <a:noFill/>
                            <a:ln w="4318">
                              <a:solidFill>
                                <a:srgbClr val="CFAFB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7"/>
                        <wpg:cNvGrpSpPr>
                          <a:grpSpLocks/>
                        </wpg:cNvGrpSpPr>
                        <wpg:grpSpPr bwMode="auto">
                          <a:xfrm>
                            <a:off x="11371" y="1704"/>
                            <a:ext cx="5" cy="22"/>
                            <a:chOff x="11371" y="1704"/>
                            <a:chExt cx="5" cy="22"/>
                          </a:xfrm>
                        </wpg:grpSpPr>
                        <wps:wsp>
                          <wps:cNvPr id="27" name="Freeform 8"/>
                          <wps:cNvSpPr>
                            <a:spLocks/>
                          </wps:cNvSpPr>
                          <wps:spPr bwMode="auto">
                            <a:xfrm>
                              <a:off x="11371" y="1704"/>
                              <a:ext cx="5" cy="22"/>
                            </a:xfrm>
                            <a:custGeom>
                              <a:avLst/>
                              <a:gdLst>
                                <a:gd name="T0" fmla="+- 0 11371 11371"/>
                                <a:gd name="T1" fmla="*/ T0 w 5"/>
                                <a:gd name="T2" fmla="+- 0 1715 1704"/>
                                <a:gd name="T3" fmla="*/ 1715 h 22"/>
                                <a:gd name="T4" fmla="+- 0 11376 11371"/>
                                <a:gd name="T5" fmla="*/ T4 w 5"/>
                                <a:gd name="T6" fmla="+- 0 1715 1704"/>
                                <a:gd name="T7" fmla="*/ 1715 h 22"/>
                              </a:gdLst>
                              <a:ahLst/>
                              <a:cxnLst>
                                <a:cxn ang="0">
                                  <a:pos x="T1" y="T3"/>
                                </a:cxn>
                                <a:cxn ang="0">
                                  <a:pos x="T5" y="T7"/>
                                </a:cxn>
                              </a:cxnLst>
                              <a:rect l="0" t="0" r="r" b="b"/>
                              <a:pathLst>
                                <a:path w="5" h="22">
                                  <a:moveTo>
                                    <a:pt x="0" y="11"/>
                                  </a:moveTo>
                                  <a:lnTo>
                                    <a:pt x="5" y="11"/>
                                  </a:lnTo>
                                </a:path>
                              </a:pathLst>
                            </a:custGeom>
                            <a:noFill/>
                            <a:ln w="14986">
                              <a:solidFill>
                                <a:srgbClr val="CFAFB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5"/>
                        <wpg:cNvGrpSpPr>
                          <a:grpSpLocks/>
                        </wpg:cNvGrpSpPr>
                        <wpg:grpSpPr bwMode="auto">
                          <a:xfrm>
                            <a:off x="864" y="1726"/>
                            <a:ext cx="5" cy="5"/>
                            <a:chOff x="864" y="1726"/>
                            <a:chExt cx="5" cy="5"/>
                          </a:xfrm>
                        </wpg:grpSpPr>
                        <wps:wsp>
                          <wps:cNvPr id="29" name="Freeform 6"/>
                          <wps:cNvSpPr>
                            <a:spLocks/>
                          </wps:cNvSpPr>
                          <wps:spPr bwMode="auto">
                            <a:xfrm>
                              <a:off x="864" y="1726"/>
                              <a:ext cx="5" cy="5"/>
                            </a:xfrm>
                            <a:custGeom>
                              <a:avLst/>
                              <a:gdLst>
                                <a:gd name="T0" fmla="+- 0 864 864"/>
                                <a:gd name="T1" fmla="*/ T0 w 5"/>
                                <a:gd name="T2" fmla="+- 0 1728 1726"/>
                                <a:gd name="T3" fmla="*/ 1728 h 5"/>
                                <a:gd name="T4" fmla="+- 0 869 864"/>
                                <a:gd name="T5" fmla="*/ T4 w 5"/>
                                <a:gd name="T6" fmla="+- 0 1728 1726"/>
                                <a:gd name="T7" fmla="*/ 1728 h 5"/>
                              </a:gdLst>
                              <a:ahLst/>
                              <a:cxnLst>
                                <a:cxn ang="0">
                                  <a:pos x="T1" y="T3"/>
                                </a:cxn>
                                <a:cxn ang="0">
                                  <a:pos x="T5" y="T7"/>
                                </a:cxn>
                              </a:cxnLst>
                              <a:rect l="0" t="0" r="r" b="b"/>
                              <a:pathLst>
                                <a:path w="5" h="5">
                                  <a:moveTo>
                                    <a:pt x="0" y="2"/>
                                  </a:moveTo>
                                  <a:lnTo>
                                    <a:pt x="5" y="2"/>
                                  </a:lnTo>
                                </a:path>
                              </a:pathLst>
                            </a:custGeom>
                            <a:noFill/>
                            <a:ln w="4305">
                              <a:solidFill>
                                <a:srgbClr val="9F6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
                        <wpg:cNvGrpSpPr>
                          <a:grpSpLocks/>
                        </wpg:cNvGrpSpPr>
                        <wpg:grpSpPr bwMode="auto">
                          <a:xfrm>
                            <a:off x="864" y="1728"/>
                            <a:ext cx="10512" cy="2"/>
                            <a:chOff x="864" y="1728"/>
                            <a:chExt cx="10512" cy="2"/>
                          </a:xfrm>
                        </wpg:grpSpPr>
                        <wps:wsp>
                          <wps:cNvPr id="31" name="Freeform 4"/>
                          <wps:cNvSpPr>
                            <a:spLocks/>
                          </wps:cNvSpPr>
                          <wps:spPr bwMode="auto">
                            <a:xfrm>
                              <a:off x="864" y="1728"/>
                              <a:ext cx="10512" cy="2"/>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w="4305">
                              <a:solidFill>
                                <a:srgbClr val="CFAFB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765E1E" id="Group 2" o:spid="_x0000_s1026" style="position:absolute;margin-left:15.55pt;margin-top:20.2pt;width:529.5pt;height:7.95pt;z-index:-251651072;mso-position-horizontal-relative:margin" coordorigin="825,1639" coordsize="10590,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">
                <v:group id="Group 15" o:spid="_x0000_s1027" style="position:absolute;left:835;top:1649;width:10570;height:139" coordorigin="835,1649" coordsize="1057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6" o:spid="_x0000_s1028" style="position:absolute;left:835;top:1649;width:10570;height:139;visibility:visible;mso-wrap-style:square;v-text-anchor:top" coordsize="1057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" path="m,139r10570,l10570,,,,,139xe" fillcolor="#943634" stroked="f">
                    <v:path arrowok="t" o:connecttype="custom" o:connectlocs="0,1788;10570,1788;10570,1649;0,1649;0,1788" o:connectangles="0,0,0,0,0"/>
                  </v:shape>
                </v:group>
                <v:group id="Group 13" o:spid="_x0000_s1029" style="position:absolute;left:864;top:1715;width:10512;height:2" coordorigin="864,1715" coordsize="10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4" o:spid="_x0000_s1030" style="position:absolute;left:864;top:1715;width:10512;height:2;visibility:visible;mso-wrap-style:square;v-text-anchor:top" coordsize="10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" path="m,l10512,e" filled="f" strokecolor="#9f6070" strokeweight="1.65pt">
                    <v:path arrowok="t" o:connecttype="custom" o:connectlocs="0,0;10512,0" o:connectangles="0,0"/>
                  </v:shape>
                </v:group>
                <v:group id="Group 11" o:spid="_x0000_s1031" style="position:absolute;left:864;top:1702;width:10512;height:2" coordorigin="864,1702" coordsize="10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2" o:spid="_x0000_s1032" style="position:absolute;left:864;top:1702;width:10512;height:2;visibility:visible;mso-wrap-style:square;v-text-anchor:top" coordsize="10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" path="m,l10512,e" filled="f" strokecolor="#9f6070" strokeweight=".34pt">
                    <v:path arrowok="t" o:connecttype="custom" o:connectlocs="0,0;10512,0" o:connectangles="0,0"/>
                  </v:shape>
                </v:group>
                <v:group id="Group 9" o:spid="_x0000_s1033" style="position:absolute;left:11371;top:1699;width:5;height:5" coordorigin="11371,1699"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0" o:spid="_x0000_s1034" style="position:absolute;left:11371;top:1699;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" path="m,3r5,e" filled="f" strokecolor="#cfafb7" strokeweight=".34pt">
                    <v:path arrowok="t" o:connecttype="custom" o:connectlocs="0,1702;5,1702" o:connectangles="0,0"/>
                  </v:shape>
                </v:group>
                <v:group id="Group 7" o:spid="_x0000_s1035" style="position:absolute;left:11371;top:1704;width:5;height:22" coordorigin="11371,1704"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8" o:spid="_x0000_s1036" style="position:absolute;left:11371;top:1704;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" path="m,11r5,e" filled="f" strokecolor="#cfafb7" strokeweight="1.18pt">
                    <v:path arrowok="t" o:connecttype="custom" o:connectlocs="0,1715;5,1715" o:connectangles="0,0"/>
                  </v:shape>
                </v:group>
                <v:group id="Group 5" o:spid="_x0000_s1037" style="position:absolute;left:864;top:1726;width:5;height:5" coordorigin="864,1726"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6" o:spid="_x0000_s1038" style="position:absolute;left:864;top:1726;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" path="m,2r5,e" filled="f" strokecolor="#9f6070" strokeweight=".1196mm">
                    <v:path arrowok="t" o:connecttype="custom" o:connectlocs="0,1728;5,1728" o:connectangles="0,0"/>
                  </v:shape>
                </v:group>
                <v:group id="Group 3" o:spid="_x0000_s1039" style="position:absolute;left:864;top:1728;width:10512;height:2" coordorigin="864,1728" coordsize="10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 o:spid="_x0000_s1040" style="position:absolute;left:864;top:1728;width:10512;height:2;visibility:visible;mso-wrap-style:square;v-text-anchor:top" coordsize="10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" path="m,l10512,e" filled="f" strokecolor="#cfafb7" strokeweight=".1196mm">
                    <v:path arrowok="t" o:connecttype="custom" o:connectlocs="0,0;10512,0" o:connectangles="0,0"/>
                  </v:shape>
                </v:group>
                <w10:wrap anchorx="margin"/>
              </v:group>
            </w:pict>
          </mc:Fallback>
        </mc:AlternateContent>
      </w:r>
      <w:r w:rsidR="001C7624">
        <w:rPr>
          <w:rFonts w:ascii="Candara" w:eastAsia="Candara" w:hAnsi="Candara" w:cs="Candara"/>
          <w:b/>
          <w:bCs/>
          <w:color w:val="632423"/>
          <w:spacing w:val="-1"/>
          <w:sz w:val="28"/>
          <w:szCs w:val="28"/>
        </w:rPr>
        <w:t>Primary Care Almanac</w:t>
      </w:r>
    </w:p>
    <w:p w14:paraId="048E5FB3" w14:textId="77777777" w:rsidR="00542AAC" w:rsidRDefault="00542AAC" w:rsidP="00542AAC">
      <w:pPr>
        <w:spacing w:before="52" w:line="276" w:lineRule="auto"/>
        <w:ind w:left="994" w:right="997"/>
        <w:jc w:val="center"/>
        <w:rPr>
          <w:sz w:val="19"/>
          <w:szCs w:val="19"/>
        </w:rPr>
      </w:pPr>
    </w:p>
    <w:p w14:paraId="64F9FB31" w14:textId="77777777" w:rsidR="006E6C77" w:rsidRPr="009C4E6D" w:rsidRDefault="006E6C77" w:rsidP="00EB7670">
      <w:pPr>
        <w:spacing w:line="276" w:lineRule="auto"/>
        <w:ind w:left="270" w:right="522"/>
        <w:rPr>
          <w:rFonts w:ascii="Arial" w:hAnsi="Arial" w:cs="Arial"/>
          <w:b/>
          <w:sz w:val="24"/>
          <w:szCs w:val="24"/>
          <w:u w:val="single"/>
        </w:rPr>
      </w:pPr>
      <w:r w:rsidRPr="009C4E6D">
        <w:rPr>
          <w:rFonts w:ascii="Arial" w:hAnsi="Arial" w:cs="Arial"/>
          <w:b/>
          <w:sz w:val="24"/>
          <w:szCs w:val="24"/>
          <w:u w:val="single"/>
        </w:rPr>
        <w:t>Introduction:</w:t>
      </w:r>
    </w:p>
    <w:p w14:paraId="6526643C" w14:textId="77777777" w:rsidR="006E6C77" w:rsidRPr="009C4E6D" w:rsidRDefault="006E6C77" w:rsidP="006E6C77">
      <w:pPr>
        <w:spacing w:line="276" w:lineRule="auto"/>
        <w:ind w:left="720" w:right="522"/>
        <w:rPr>
          <w:rFonts w:ascii="Arial" w:hAnsi="Arial" w:cs="Arial"/>
          <w:sz w:val="24"/>
          <w:szCs w:val="24"/>
        </w:rPr>
      </w:pPr>
    </w:p>
    <w:p w14:paraId="0CE03F0C" w14:textId="42FE20FC" w:rsidR="003A37CF" w:rsidRPr="009C4E6D" w:rsidRDefault="003A37CF" w:rsidP="00EB7670">
      <w:pPr>
        <w:spacing w:line="276" w:lineRule="auto"/>
        <w:ind w:left="270" w:right="522"/>
        <w:rPr>
          <w:rFonts w:ascii="Arial" w:hAnsi="Arial" w:cs="Arial"/>
          <w:sz w:val="24"/>
          <w:szCs w:val="24"/>
        </w:rPr>
      </w:pPr>
      <w:r w:rsidRPr="009C4E6D">
        <w:rPr>
          <w:rFonts w:ascii="Arial" w:hAnsi="Arial" w:cs="Arial"/>
          <w:sz w:val="24"/>
          <w:szCs w:val="24"/>
        </w:rPr>
        <w:t xml:space="preserve">Partnership </w:t>
      </w:r>
      <w:proofErr w:type="spellStart"/>
      <w:r w:rsidRPr="009C4E6D">
        <w:rPr>
          <w:rFonts w:ascii="Arial" w:hAnsi="Arial" w:cs="Arial"/>
          <w:sz w:val="24"/>
          <w:szCs w:val="24"/>
        </w:rPr>
        <w:t>HealthPlan</w:t>
      </w:r>
      <w:proofErr w:type="spellEnd"/>
      <w:r w:rsidR="00486874" w:rsidRPr="009C4E6D">
        <w:rPr>
          <w:rFonts w:ascii="Arial" w:hAnsi="Arial" w:cs="Arial"/>
          <w:sz w:val="24"/>
          <w:szCs w:val="24"/>
        </w:rPr>
        <w:t xml:space="preserve"> of California</w:t>
      </w:r>
      <w:r w:rsidR="00215B79" w:rsidRPr="009C4E6D">
        <w:rPr>
          <w:rFonts w:ascii="Arial" w:hAnsi="Arial" w:cs="Arial"/>
          <w:sz w:val="24"/>
          <w:szCs w:val="24"/>
        </w:rPr>
        <w:t xml:space="preserve">’s </w:t>
      </w:r>
      <w:r w:rsidR="00486874" w:rsidRPr="009C4E6D">
        <w:rPr>
          <w:rFonts w:ascii="Arial" w:hAnsi="Arial" w:cs="Arial"/>
          <w:sz w:val="24"/>
          <w:szCs w:val="24"/>
        </w:rPr>
        <w:t>(</w:t>
      </w:r>
      <w:r w:rsidR="009775D8">
        <w:rPr>
          <w:rFonts w:ascii="Arial" w:hAnsi="Arial" w:cs="Arial"/>
          <w:sz w:val="24"/>
          <w:szCs w:val="24"/>
        </w:rPr>
        <w:t>Partnership’s</w:t>
      </w:r>
      <w:r w:rsidR="00486874" w:rsidRPr="009C4E6D">
        <w:rPr>
          <w:rFonts w:ascii="Arial" w:hAnsi="Arial" w:cs="Arial"/>
          <w:sz w:val="24"/>
          <w:szCs w:val="24"/>
        </w:rPr>
        <w:t xml:space="preserve">) </w:t>
      </w:r>
      <w:r w:rsidR="00215B79" w:rsidRPr="009C4E6D">
        <w:rPr>
          <w:rFonts w:ascii="Arial" w:hAnsi="Arial" w:cs="Arial"/>
          <w:sz w:val="24"/>
          <w:szCs w:val="24"/>
        </w:rPr>
        <w:t>mission</w:t>
      </w:r>
      <w:r w:rsidRPr="009C4E6D">
        <w:rPr>
          <w:rFonts w:ascii="Arial" w:hAnsi="Arial" w:cs="Arial"/>
          <w:sz w:val="24"/>
          <w:szCs w:val="24"/>
        </w:rPr>
        <w:t xml:space="preserve"> is</w:t>
      </w:r>
      <w:r w:rsidR="0045146B" w:rsidRPr="009C4E6D">
        <w:rPr>
          <w:rFonts w:ascii="Arial" w:hAnsi="Arial" w:cs="Arial"/>
          <w:sz w:val="24"/>
          <w:szCs w:val="24"/>
        </w:rPr>
        <w:t>:</w:t>
      </w:r>
      <w:r w:rsidRPr="009C4E6D">
        <w:rPr>
          <w:rFonts w:ascii="Arial" w:hAnsi="Arial" w:cs="Arial"/>
          <w:sz w:val="24"/>
          <w:szCs w:val="24"/>
        </w:rPr>
        <w:t xml:space="preserve"> </w:t>
      </w:r>
    </w:p>
    <w:p w14:paraId="11DF5C65" w14:textId="77777777" w:rsidR="008574F6" w:rsidRPr="009C4E6D" w:rsidRDefault="003A37CF" w:rsidP="00EA1C21">
      <w:pPr>
        <w:spacing w:line="276" w:lineRule="auto"/>
        <w:ind w:left="720"/>
        <w:rPr>
          <w:rFonts w:ascii="Arial" w:hAnsi="Arial" w:cs="Arial"/>
          <w:b/>
          <w:sz w:val="24"/>
          <w:szCs w:val="24"/>
        </w:rPr>
      </w:pPr>
      <w:r w:rsidRPr="009C4E6D">
        <w:rPr>
          <w:rFonts w:ascii="Arial" w:hAnsi="Arial" w:cs="Arial"/>
          <w:b/>
          <w:sz w:val="24"/>
          <w:szCs w:val="24"/>
        </w:rPr>
        <w:t xml:space="preserve">“To help our members, and the communities we serve, be healthy.”  </w:t>
      </w:r>
    </w:p>
    <w:p w14:paraId="40E84889" w14:textId="5BDCFCD1" w:rsidR="003A37CF" w:rsidRPr="009C4E6D" w:rsidRDefault="003A37CF" w:rsidP="00A66F11">
      <w:pPr>
        <w:ind w:left="270" w:right="522"/>
        <w:rPr>
          <w:rFonts w:ascii="Arial" w:hAnsi="Arial" w:cs="Arial"/>
          <w:sz w:val="24"/>
          <w:szCs w:val="24"/>
        </w:rPr>
      </w:pPr>
      <w:r w:rsidRPr="009C4E6D">
        <w:rPr>
          <w:rFonts w:ascii="Arial" w:hAnsi="Arial" w:cs="Arial"/>
          <w:sz w:val="24"/>
          <w:szCs w:val="24"/>
        </w:rPr>
        <w:t xml:space="preserve">This dual focus </w:t>
      </w:r>
      <w:r w:rsidR="000509FE">
        <w:rPr>
          <w:rFonts w:ascii="Arial" w:hAnsi="Arial" w:cs="Arial"/>
          <w:sz w:val="24"/>
          <w:szCs w:val="24"/>
        </w:rPr>
        <w:t>–</w:t>
      </w:r>
      <w:r w:rsidR="00215B79" w:rsidRPr="009C4E6D">
        <w:rPr>
          <w:rFonts w:ascii="Arial" w:hAnsi="Arial" w:cs="Arial"/>
          <w:sz w:val="24"/>
          <w:szCs w:val="24"/>
        </w:rPr>
        <w:t xml:space="preserve"> </w:t>
      </w:r>
      <w:r w:rsidRPr="009C4E6D">
        <w:rPr>
          <w:rFonts w:ascii="Arial" w:hAnsi="Arial" w:cs="Arial"/>
          <w:sz w:val="24"/>
          <w:szCs w:val="24"/>
        </w:rPr>
        <w:t xml:space="preserve">on both </w:t>
      </w:r>
      <w:r w:rsidR="00215B79" w:rsidRPr="009C4E6D">
        <w:rPr>
          <w:rFonts w:ascii="Arial" w:hAnsi="Arial" w:cs="Arial"/>
          <w:sz w:val="24"/>
          <w:szCs w:val="24"/>
        </w:rPr>
        <w:t xml:space="preserve">the </w:t>
      </w:r>
      <w:r w:rsidRPr="009C4E6D">
        <w:rPr>
          <w:rFonts w:ascii="Arial" w:hAnsi="Arial" w:cs="Arial"/>
          <w:sz w:val="24"/>
          <w:szCs w:val="24"/>
        </w:rPr>
        <w:t>individuals who</w:t>
      </w:r>
      <w:r w:rsidR="00215B79" w:rsidRPr="009C4E6D">
        <w:rPr>
          <w:rFonts w:ascii="Arial" w:hAnsi="Arial" w:cs="Arial"/>
          <w:sz w:val="24"/>
          <w:szCs w:val="24"/>
        </w:rPr>
        <w:t xml:space="preserve"> are members of the health plan</w:t>
      </w:r>
      <w:r w:rsidRPr="009C4E6D">
        <w:rPr>
          <w:rFonts w:ascii="Arial" w:hAnsi="Arial" w:cs="Arial"/>
          <w:sz w:val="24"/>
          <w:szCs w:val="24"/>
        </w:rPr>
        <w:t xml:space="preserve"> and the </w:t>
      </w:r>
      <w:r w:rsidR="00215B79" w:rsidRPr="009C4E6D">
        <w:rPr>
          <w:rFonts w:ascii="Arial" w:hAnsi="Arial" w:cs="Arial"/>
          <w:sz w:val="24"/>
          <w:szCs w:val="24"/>
        </w:rPr>
        <w:t xml:space="preserve">communities that we all live in </w:t>
      </w:r>
      <w:r w:rsidR="000509FE">
        <w:rPr>
          <w:rFonts w:ascii="Arial" w:hAnsi="Arial" w:cs="Arial"/>
          <w:sz w:val="24"/>
          <w:szCs w:val="24"/>
        </w:rPr>
        <w:t>–</w:t>
      </w:r>
      <w:r w:rsidRPr="009C4E6D">
        <w:rPr>
          <w:rFonts w:ascii="Arial" w:hAnsi="Arial" w:cs="Arial"/>
          <w:sz w:val="24"/>
          <w:szCs w:val="24"/>
        </w:rPr>
        <w:t xml:space="preserve"> is rooted in our not-for-profit status</w:t>
      </w:r>
      <w:r w:rsidR="00B60D3D" w:rsidRPr="009C4E6D">
        <w:rPr>
          <w:rFonts w:ascii="Arial" w:hAnsi="Arial" w:cs="Arial"/>
          <w:sz w:val="24"/>
          <w:szCs w:val="24"/>
        </w:rPr>
        <w:t xml:space="preserve"> and our g</w:t>
      </w:r>
      <w:r w:rsidR="00EA1C21">
        <w:rPr>
          <w:rFonts w:ascii="Arial" w:hAnsi="Arial" w:cs="Arial"/>
          <w:sz w:val="24"/>
          <w:szCs w:val="24"/>
        </w:rPr>
        <w:t xml:space="preserve">overnance structure. </w:t>
      </w:r>
      <w:r w:rsidR="00B60D3D" w:rsidRPr="009C4E6D">
        <w:rPr>
          <w:rFonts w:ascii="Arial" w:hAnsi="Arial" w:cs="Arial"/>
          <w:sz w:val="24"/>
          <w:szCs w:val="24"/>
        </w:rPr>
        <w:t>O</w:t>
      </w:r>
      <w:r w:rsidRPr="009C4E6D">
        <w:rPr>
          <w:rFonts w:ascii="Arial" w:hAnsi="Arial" w:cs="Arial"/>
          <w:sz w:val="24"/>
          <w:szCs w:val="24"/>
        </w:rPr>
        <w:t xml:space="preserve">ur </w:t>
      </w:r>
      <w:r w:rsidR="005246E0">
        <w:rPr>
          <w:rFonts w:ascii="Arial" w:hAnsi="Arial" w:cs="Arial"/>
          <w:sz w:val="24"/>
          <w:szCs w:val="24"/>
        </w:rPr>
        <w:t xml:space="preserve">governing </w:t>
      </w:r>
      <w:r w:rsidR="00771F01">
        <w:rPr>
          <w:rFonts w:ascii="Arial" w:hAnsi="Arial" w:cs="Arial"/>
          <w:sz w:val="24"/>
          <w:szCs w:val="24"/>
        </w:rPr>
        <w:t xml:space="preserve">Board of Commissioners includes a </w:t>
      </w:r>
      <w:r w:rsidR="000509FE">
        <w:rPr>
          <w:rFonts w:ascii="Arial" w:hAnsi="Arial" w:cs="Arial"/>
          <w:sz w:val="24"/>
          <w:szCs w:val="24"/>
        </w:rPr>
        <w:t>diversity of representatives from all 14</w:t>
      </w:r>
      <w:r w:rsidRPr="009C4E6D">
        <w:rPr>
          <w:rFonts w:ascii="Arial" w:hAnsi="Arial" w:cs="Arial"/>
          <w:sz w:val="24"/>
          <w:szCs w:val="24"/>
        </w:rPr>
        <w:t xml:space="preserve"> counties that we serve in Northern California.</w:t>
      </w:r>
    </w:p>
    <w:p w14:paraId="2A33924D" w14:textId="77777777" w:rsidR="003A37CF" w:rsidRPr="009C4E6D" w:rsidRDefault="003A37CF" w:rsidP="006E6C77">
      <w:pPr>
        <w:spacing w:line="276" w:lineRule="auto"/>
        <w:ind w:left="720" w:right="522"/>
        <w:rPr>
          <w:rFonts w:ascii="Arial" w:hAnsi="Arial" w:cs="Arial"/>
          <w:sz w:val="24"/>
          <w:szCs w:val="24"/>
        </w:rPr>
      </w:pPr>
    </w:p>
    <w:p w14:paraId="17806858" w14:textId="4781914C" w:rsidR="003A37CF" w:rsidRPr="009C4E6D" w:rsidRDefault="00B478D8" w:rsidP="00215B79">
      <w:pPr>
        <w:spacing w:line="276" w:lineRule="auto"/>
        <w:ind w:left="270" w:right="522"/>
        <w:rPr>
          <w:rFonts w:ascii="Arial" w:hAnsi="Arial" w:cs="Arial"/>
          <w:sz w:val="24"/>
          <w:szCs w:val="24"/>
        </w:rPr>
      </w:pPr>
      <w:r>
        <w:rPr>
          <w:rFonts w:ascii="Arial" w:hAnsi="Arial" w:cs="Arial"/>
          <w:sz w:val="24"/>
          <w:szCs w:val="24"/>
        </w:rPr>
        <w:t>Partnership</w:t>
      </w:r>
      <w:r w:rsidR="00486874" w:rsidRPr="009C4E6D">
        <w:rPr>
          <w:rFonts w:ascii="Arial" w:hAnsi="Arial" w:cs="Arial"/>
          <w:sz w:val="24"/>
          <w:szCs w:val="24"/>
        </w:rPr>
        <w:t>’s</w:t>
      </w:r>
      <w:r w:rsidR="00215B79" w:rsidRPr="009C4E6D">
        <w:rPr>
          <w:rFonts w:ascii="Arial" w:hAnsi="Arial" w:cs="Arial"/>
          <w:sz w:val="24"/>
          <w:szCs w:val="24"/>
        </w:rPr>
        <w:t xml:space="preserve"> vision</w:t>
      </w:r>
      <w:r w:rsidR="003A37CF" w:rsidRPr="009C4E6D">
        <w:rPr>
          <w:rFonts w:ascii="Arial" w:hAnsi="Arial" w:cs="Arial"/>
          <w:sz w:val="24"/>
          <w:szCs w:val="24"/>
        </w:rPr>
        <w:t xml:space="preserve"> is</w:t>
      </w:r>
      <w:r w:rsidR="0045146B" w:rsidRPr="009C4E6D">
        <w:rPr>
          <w:rFonts w:ascii="Arial" w:hAnsi="Arial" w:cs="Arial"/>
          <w:sz w:val="24"/>
          <w:szCs w:val="24"/>
        </w:rPr>
        <w:t>:</w:t>
      </w:r>
    </w:p>
    <w:p w14:paraId="342FBFAD" w14:textId="5EB25502" w:rsidR="008574F6" w:rsidRPr="009C4E6D" w:rsidRDefault="003A37CF" w:rsidP="00913403">
      <w:pPr>
        <w:spacing w:line="276" w:lineRule="auto"/>
        <w:ind w:left="720" w:right="522"/>
        <w:rPr>
          <w:rFonts w:ascii="Arial" w:hAnsi="Arial" w:cs="Arial"/>
          <w:b/>
          <w:sz w:val="24"/>
          <w:szCs w:val="24"/>
        </w:rPr>
      </w:pPr>
      <w:r w:rsidRPr="009C4E6D">
        <w:rPr>
          <w:rFonts w:ascii="Arial" w:hAnsi="Arial" w:cs="Arial"/>
          <w:b/>
          <w:sz w:val="24"/>
          <w:szCs w:val="24"/>
        </w:rPr>
        <w:t>“To be the most highly regarded health plan in California.”</w:t>
      </w:r>
    </w:p>
    <w:p w14:paraId="26D9232B" w14:textId="1CC04E22" w:rsidR="003A37CF" w:rsidRPr="009C4E6D" w:rsidRDefault="003A37CF" w:rsidP="00DE2237">
      <w:pPr>
        <w:ind w:left="270" w:right="-450"/>
        <w:rPr>
          <w:rFonts w:ascii="Arial" w:hAnsi="Arial" w:cs="Arial"/>
          <w:sz w:val="24"/>
          <w:szCs w:val="24"/>
        </w:rPr>
      </w:pPr>
      <w:r w:rsidRPr="009C4E6D">
        <w:rPr>
          <w:rFonts w:ascii="Arial" w:hAnsi="Arial" w:cs="Arial"/>
          <w:sz w:val="24"/>
          <w:szCs w:val="24"/>
        </w:rPr>
        <w:t>We strive to be highly regarded by our members, the provider network comprising our health care delivery system, our community partners, the state legislative and executive branches, other health plans (our</w:t>
      </w:r>
      <w:r w:rsidR="00EA1C21">
        <w:rPr>
          <w:rFonts w:ascii="Arial" w:hAnsi="Arial" w:cs="Arial"/>
          <w:sz w:val="24"/>
          <w:szCs w:val="24"/>
        </w:rPr>
        <w:t xml:space="preserve"> peers), and by our employees. </w:t>
      </w:r>
      <w:r w:rsidRPr="009C4E6D">
        <w:rPr>
          <w:rFonts w:ascii="Arial" w:hAnsi="Arial" w:cs="Arial"/>
          <w:sz w:val="24"/>
          <w:szCs w:val="24"/>
        </w:rPr>
        <w:t>This requires engagement and communication with e</w:t>
      </w:r>
      <w:r w:rsidR="00EA1C21">
        <w:rPr>
          <w:rFonts w:ascii="Arial" w:hAnsi="Arial" w:cs="Arial"/>
          <w:sz w:val="24"/>
          <w:szCs w:val="24"/>
        </w:rPr>
        <w:t xml:space="preserve">ach of these groups. </w:t>
      </w:r>
      <w:r w:rsidRPr="009C4E6D">
        <w:rPr>
          <w:rFonts w:ascii="Arial" w:hAnsi="Arial" w:cs="Arial"/>
          <w:sz w:val="24"/>
          <w:szCs w:val="24"/>
        </w:rPr>
        <w:t>The Medical Directors Forum is one example of this.</w:t>
      </w:r>
      <w:r w:rsidR="00053412" w:rsidRPr="009C4E6D">
        <w:rPr>
          <w:rFonts w:ascii="Arial" w:hAnsi="Arial" w:cs="Arial"/>
          <w:sz w:val="24"/>
          <w:szCs w:val="24"/>
        </w:rPr>
        <w:t xml:space="preserve">  </w:t>
      </w:r>
    </w:p>
    <w:p w14:paraId="732701DC" w14:textId="77777777" w:rsidR="003A37CF" w:rsidRPr="009C4E6D" w:rsidRDefault="003A37CF" w:rsidP="006E6C77">
      <w:pPr>
        <w:spacing w:line="276" w:lineRule="auto"/>
        <w:ind w:left="720" w:right="522"/>
        <w:rPr>
          <w:rFonts w:ascii="Arial" w:hAnsi="Arial" w:cs="Arial"/>
          <w:sz w:val="24"/>
          <w:szCs w:val="24"/>
        </w:rPr>
      </w:pPr>
    </w:p>
    <w:p w14:paraId="3A7F3B93" w14:textId="77777777" w:rsidR="00053412" w:rsidRPr="009C4E6D" w:rsidRDefault="00293C6A" w:rsidP="00215B79">
      <w:pPr>
        <w:spacing w:line="276" w:lineRule="auto"/>
        <w:ind w:left="270" w:right="522"/>
        <w:rPr>
          <w:rFonts w:ascii="Arial" w:hAnsi="Arial" w:cs="Arial"/>
          <w:sz w:val="24"/>
          <w:szCs w:val="24"/>
        </w:rPr>
      </w:pPr>
      <w:r>
        <w:rPr>
          <w:rFonts w:ascii="Arial" w:hAnsi="Arial" w:cs="Arial"/>
          <w:b/>
          <w:sz w:val="24"/>
          <w:szCs w:val="24"/>
        </w:rPr>
        <w:t>Facilitator/Presenter</w:t>
      </w:r>
    </w:p>
    <w:p w14:paraId="3E1D4A8C" w14:textId="40ECC7B7" w:rsidR="00A97B58" w:rsidRPr="009C4E6D" w:rsidRDefault="00A97B58" w:rsidP="00215B79">
      <w:pPr>
        <w:ind w:left="270"/>
        <w:rPr>
          <w:rFonts w:ascii="Arial" w:hAnsi="Arial" w:cs="Arial"/>
          <w:color w:val="000000"/>
          <w:sz w:val="24"/>
          <w:szCs w:val="24"/>
        </w:rPr>
      </w:pPr>
      <w:r w:rsidRPr="009C4E6D">
        <w:rPr>
          <w:rFonts w:ascii="Arial" w:hAnsi="Arial" w:cs="Arial"/>
          <w:color w:val="000000"/>
          <w:sz w:val="24"/>
          <w:szCs w:val="24"/>
        </w:rPr>
        <w:t>Robert L. Moore, MD, MPH, MBA</w:t>
      </w:r>
      <w:r w:rsidR="00EB4FEB">
        <w:rPr>
          <w:rFonts w:ascii="Arial" w:hAnsi="Arial" w:cs="Arial"/>
          <w:color w:val="000000"/>
          <w:sz w:val="24"/>
          <w:szCs w:val="24"/>
        </w:rPr>
        <w:t>, FAAFP</w:t>
      </w:r>
    </w:p>
    <w:p w14:paraId="04C1B607" w14:textId="77777777" w:rsidR="00A97B58" w:rsidRPr="009C4E6D" w:rsidRDefault="00A97B58" w:rsidP="00215B79">
      <w:pPr>
        <w:ind w:left="270"/>
        <w:rPr>
          <w:rFonts w:ascii="Arial" w:hAnsi="Arial" w:cs="Arial"/>
          <w:color w:val="000000"/>
          <w:sz w:val="24"/>
          <w:szCs w:val="24"/>
        </w:rPr>
      </w:pPr>
      <w:r w:rsidRPr="009C4E6D">
        <w:rPr>
          <w:rFonts w:ascii="Arial" w:hAnsi="Arial" w:cs="Arial"/>
          <w:color w:val="000000"/>
          <w:sz w:val="24"/>
          <w:szCs w:val="24"/>
        </w:rPr>
        <w:t>Chief Medical Officer</w:t>
      </w:r>
    </w:p>
    <w:p w14:paraId="1670E3DE" w14:textId="77777777" w:rsidR="00A97B58" w:rsidRPr="009C4E6D" w:rsidRDefault="00A97B58" w:rsidP="00215B79">
      <w:pPr>
        <w:ind w:left="270"/>
        <w:rPr>
          <w:rFonts w:ascii="Arial" w:hAnsi="Arial" w:cs="Arial"/>
          <w:color w:val="000000"/>
          <w:sz w:val="24"/>
          <w:szCs w:val="24"/>
        </w:rPr>
      </w:pPr>
      <w:r w:rsidRPr="009C4E6D">
        <w:rPr>
          <w:rFonts w:ascii="Arial" w:hAnsi="Arial" w:cs="Arial"/>
          <w:b/>
          <w:bCs/>
          <w:color w:val="000000"/>
          <w:sz w:val="24"/>
          <w:szCs w:val="24"/>
        </w:rPr>
        <w:t xml:space="preserve">E-Mail:  </w:t>
      </w:r>
      <w:hyperlink r:id="rId9" w:history="1">
        <w:r w:rsidRPr="009C4E6D">
          <w:rPr>
            <w:rStyle w:val="Hyperlink"/>
            <w:rFonts w:ascii="Arial" w:hAnsi="Arial" w:cs="Arial"/>
            <w:sz w:val="24"/>
            <w:szCs w:val="24"/>
          </w:rPr>
          <w:t>rmoore@partnershiphp.org</w:t>
        </w:r>
      </w:hyperlink>
      <w:r w:rsidRPr="009C4E6D">
        <w:rPr>
          <w:rFonts w:ascii="Arial" w:hAnsi="Arial" w:cs="Arial"/>
          <w:color w:val="0000FF"/>
          <w:sz w:val="24"/>
          <w:szCs w:val="24"/>
          <w:u w:val="single"/>
        </w:rPr>
        <w:t xml:space="preserve"> </w:t>
      </w:r>
    </w:p>
    <w:p w14:paraId="03E26D68" w14:textId="77777777" w:rsidR="00A97B58" w:rsidRPr="009C4E6D" w:rsidRDefault="00A97B58" w:rsidP="00215B79">
      <w:pPr>
        <w:ind w:left="270"/>
        <w:rPr>
          <w:rFonts w:ascii="Arial" w:hAnsi="Arial" w:cs="Arial"/>
          <w:color w:val="000000"/>
          <w:sz w:val="24"/>
          <w:szCs w:val="24"/>
        </w:rPr>
      </w:pPr>
      <w:r w:rsidRPr="009C4E6D">
        <w:rPr>
          <w:rFonts w:ascii="Arial" w:hAnsi="Arial" w:cs="Arial"/>
          <w:color w:val="000000"/>
          <w:sz w:val="24"/>
          <w:szCs w:val="24"/>
        </w:rPr>
        <w:t> </w:t>
      </w:r>
    </w:p>
    <w:p w14:paraId="208BD346" w14:textId="77777777" w:rsidR="00A97B58" w:rsidRPr="006A38E3" w:rsidRDefault="00A97B58" w:rsidP="00215B79">
      <w:pPr>
        <w:ind w:left="270"/>
        <w:rPr>
          <w:rFonts w:ascii="Arial" w:hAnsi="Arial" w:cs="Arial"/>
          <w:b/>
          <w:color w:val="000000"/>
          <w:sz w:val="24"/>
          <w:szCs w:val="24"/>
        </w:rPr>
      </w:pPr>
      <w:r w:rsidRPr="006A38E3">
        <w:rPr>
          <w:rFonts w:ascii="Arial" w:hAnsi="Arial" w:cs="Arial"/>
          <w:b/>
          <w:color w:val="000000"/>
          <w:sz w:val="24"/>
          <w:szCs w:val="24"/>
        </w:rPr>
        <w:t>Your Regional Medical Directors:</w:t>
      </w:r>
    </w:p>
    <w:p w14:paraId="2F34E984" w14:textId="77777777" w:rsidR="00A97B58" w:rsidRPr="009C4E6D" w:rsidRDefault="008512E6" w:rsidP="00DE2237">
      <w:pPr>
        <w:ind w:left="270" w:right="-450"/>
        <w:rPr>
          <w:rFonts w:ascii="Arial" w:hAnsi="Arial" w:cs="Arial"/>
          <w:color w:val="000000"/>
          <w:sz w:val="24"/>
          <w:szCs w:val="24"/>
        </w:rPr>
      </w:pPr>
      <w:hyperlink r:id="rId10" w:history="1">
        <w:r w:rsidR="00A97B58" w:rsidRPr="009C4E6D">
          <w:rPr>
            <w:rStyle w:val="Hyperlink"/>
            <w:rFonts w:ascii="Arial" w:hAnsi="Arial" w:cs="Arial"/>
            <w:sz w:val="24"/>
            <w:szCs w:val="24"/>
          </w:rPr>
          <w:t>Marshall Kubota</w:t>
        </w:r>
      </w:hyperlink>
      <w:r w:rsidR="00A97B58" w:rsidRPr="009C4E6D">
        <w:rPr>
          <w:rFonts w:ascii="Arial" w:hAnsi="Arial" w:cs="Arial"/>
          <w:color w:val="000000"/>
          <w:sz w:val="24"/>
          <w:szCs w:val="24"/>
        </w:rPr>
        <w:t>,</w:t>
      </w:r>
      <w:r w:rsidR="00215B79" w:rsidRPr="009C4E6D">
        <w:rPr>
          <w:rFonts w:ascii="Arial" w:hAnsi="Arial" w:cs="Arial"/>
          <w:color w:val="000000"/>
          <w:sz w:val="24"/>
          <w:szCs w:val="24"/>
        </w:rPr>
        <w:t xml:space="preserve"> MD, Regional Medical Director (</w:t>
      </w:r>
      <w:r w:rsidR="00A97B58" w:rsidRPr="009C4E6D">
        <w:rPr>
          <w:rFonts w:ascii="Arial" w:hAnsi="Arial" w:cs="Arial"/>
          <w:color w:val="000000"/>
          <w:sz w:val="24"/>
          <w:szCs w:val="24"/>
        </w:rPr>
        <w:t>Marin, Sonoma, Mendocino and Lake Counties</w:t>
      </w:r>
      <w:r w:rsidR="00215B79" w:rsidRPr="009C4E6D">
        <w:rPr>
          <w:rFonts w:ascii="Arial" w:hAnsi="Arial" w:cs="Arial"/>
          <w:color w:val="000000"/>
          <w:sz w:val="24"/>
          <w:szCs w:val="24"/>
        </w:rPr>
        <w:t>)</w:t>
      </w:r>
    </w:p>
    <w:p w14:paraId="1BEF3290" w14:textId="77777777" w:rsidR="00A97B58" w:rsidRPr="009C4E6D" w:rsidRDefault="008512E6" w:rsidP="00DE2237">
      <w:pPr>
        <w:ind w:left="270" w:right="-450"/>
        <w:rPr>
          <w:rFonts w:ascii="Arial" w:hAnsi="Arial" w:cs="Arial"/>
          <w:color w:val="000000"/>
          <w:sz w:val="24"/>
          <w:szCs w:val="24"/>
        </w:rPr>
      </w:pPr>
      <w:hyperlink r:id="rId11" w:history="1">
        <w:r w:rsidR="004749E9" w:rsidRPr="009C4E6D">
          <w:rPr>
            <w:rStyle w:val="Hyperlink"/>
            <w:rFonts w:ascii="Arial" w:hAnsi="Arial" w:cs="Arial"/>
            <w:sz w:val="24"/>
            <w:szCs w:val="24"/>
          </w:rPr>
          <w:t>Colleen Townsend</w:t>
        </w:r>
        <w:r w:rsidR="00A97B58" w:rsidRPr="009C4E6D">
          <w:rPr>
            <w:rStyle w:val="Hyperlink"/>
            <w:rFonts w:ascii="Arial" w:hAnsi="Arial" w:cs="Arial"/>
            <w:sz w:val="24"/>
            <w:szCs w:val="24"/>
          </w:rPr>
          <w:t>,</w:t>
        </w:r>
      </w:hyperlink>
      <w:r w:rsidR="00215B79" w:rsidRPr="009C4E6D">
        <w:rPr>
          <w:rFonts w:ascii="Arial" w:hAnsi="Arial" w:cs="Arial"/>
          <w:color w:val="000000"/>
          <w:sz w:val="24"/>
          <w:szCs w:val="24"/>
        </w:rPr>
        <w:t xml:space="preserve"> MD, Regional Medical Director (</w:t>
      </w:r>
      <w:r w:rsidR="004749E9" w:rsidRPr="009C4E6D">
        <w:rPr>
          <w:rFonts w:ascii="Arial" w:hAnsi="Arial" w:cs="Arial"/>
          <w:color w:val="000000"/>
          <w:sz w:val="24"/>
          <w:szCs w:val="24"/>
        </w:rPr>
        <w:t xml:space="preserve">Napa, </w:t>
      </w:r>
      <w:r w:rsidR="00A97B58" w:rsidRPr="009C4E6D">
        <w:rPr>
          <w:rFonts w:ascii="Arial" w:hAnsi="Arial" w:cs="Arial"/>
          <w:color w:val="000000"/>
          <w:sz w:val="24"/>
          <w:szCs w:val="24"/>
        </w:rPr>
        <w:t>Solano and Yolo Counties</w:t>
      </w:r>
      <w:r w:rsidR="00215B79" w:rsidRPr="009C4E6D">
        <w:rPr>
          <w:rFonts w:ascii="Arial" w:hAnsi="Arial" w:cs="Arial"/>
          <w:color w:val="000000"/>
          <w:sz w:val="24"/>
          <w:szCs w:val="24"/>
        </w:rPr>
        <w:t>)</w:t>
      </w:r>
    </w:p>
    <w:p w14:paraId="662852C8" w14:textId="6D05F510" w:rsidR="00A97B58" w:rsidRPr="009C4E6D" w:rsidRDefault="008512E6" w:rsidP="00DE2237">
      <w:pPr>
        <w:ind w:left="270" w:right="-450"/>
        <w:rPr>
          <w:rFonts w:ascii="Arial" w:hAnsi="Arial" w:cs="Arial"/>
          <w:color w:val="000000"/>
          <w:sz w:val="24"/>
          <w:szCs w:val="24"/>
        </w:rPr>
      </w:pPr>
      <w:hyperlink r:id="rId12" w:history="1">
        <w:r w:rsidR="00A97B58" w:rsidRPr="009C4E6D">
          <w:rPr>
            <w:rStyle w:val="Hyperlink"/>
            <w:rFonts w:ascii="Arial" w:hAnsi="Arial" w:cs="Arial"/>
            <w:sz w:val="24"/>
            <w:szCs w:val="24"/>
          </w:rPr>
          <w:t>Jeff Ribordy</w:t>
        </w:r>
      </w:hyperlink>
      <w:r w:rsidR="00A97B58" w:rsidRPr="009C4E6D">
        <w:rPr>
          <w:rFonts w:ascii="Arial" w:hAnsi="Arial" w:cs="Arial"/>
          <w:color w:val="0563C1"/>
          <w:sz w:val="24"/>
          <w:szCs w:val="24"/>
          <w:u w:val="single"/>
        </w:rPr>
        <w:t>,</w:t>
      </w:r>
      <w:r w:rsidR="00215B79" w:rsidRPr="009C4E6D">
        <w:rPr>
          <w:rFonts w:ascii="Arial" w:hAnsi="Arial" w:cs="Arial"/>
          <w:color w:val="000000"/>
          <w:sz w:val="24"/>
          <w:szCs w:val="24"/>
        </w:rPr>
        <w:t xml:space="preserve"> MD, Regional Medical Director (</w:t>
      </w:r>
      <w:r w:rsidR="00FC30F9">
        <w:rPr>
          <w:rFonts w:ascii="Arial" w:hAnsi="Arial" w:cs="Arial"/>
          <w:color w:val="000000"/>
          <w:sz w:val="24"/>
          <w:szCs w:val="24"/>
        </w:rPr>
        <w:t xml:space="preserve">Humboldt, </w:t>
      </w:r>
      <w:r w:rsidR="00A97B58" w:rsidRPr="009C4E6D">
        <w:rPr>
          <w:rFonts w:ascii="Arial" w:hAnsi="Arial" w:cs="Arial"/>
          <w:color w:val="000000"/>
          <w:sz w:val="24"/>
          <w:szCs w:val="24"/>
        </w:rPr>
        <w:t>Del Norte</w:t>
      </w:r>
      <w:r w:rsidR="00FC30F9">
        <w:rPr>
          <w:rFonts w:ascii="Arial" w:hAnsi="Arial" w:cs="Arial"/>
          <w:color w:val="000000"/>
          <w:sz w:val="24"/>
          <w:szCs w:val="24"/>
        </w:rPr>
        <w:t>,</w:t>
      </w:r>
      <w:r w:rsidR="00A97B58" w:rsidRPr="009C4E6D">
        <w:rPr>
          <w:rFonts w:ascii="Arial" w:hAnsi="Arial" w:cs="Arial"/>
          <w:color w:val="000000"/>
          <w:sz w:val="24"/>
          <w:szCs w:val="24"/>
        </w:rPr>
        <w:t xml:space="preserve"> Trinity, Shasta, Siskiyou, Modoc and Lassen Counties</w:t>
      </w:r>
      <w:r w:rsidR="00215B79" w:rsidRPr="009C4E6D">
        <w:rPr>
          <w:rFonts w:ascii="Arial" w:hAnsi="Arial" w:cs="Arial"/>
          <w:color w:val="000000"/>
          <w:sz w:val="24"/>
          <w:szCs w:val="24"/>
        </w:rPr>
        <w:t>)</w:t>
      </w:r>
    </w:p>
    <w:p w14:paraId="33FC9ED2" w14:textId="77777777" w:rsidR="00A97B58" w:rsidRPr="009C4E6D" w:rsidRDefault="00A97B58" w:rsidP="00913403">
      <w:pPr>
        <w:ind w:left="270"/>
        <w:rPr>
          <w:rFonts w:ascii="Arial" w:hAnsi="Arial" w:cs="Arial"/>
          <w:color w:val="000000"/>
          <w:sz w:val="24"/>
          <w:szCs w:val="24"/>
        </w:rPr>
      </w:pPr>
      <w:r w:rsidRPr="009C4E6D">
        <w:rPr>
          <w:rFonts w:ascii="Arial" w:hAnsi="Arial" w:cs="Arial"/>
          <w:color w:val="000000"/>
          <w:sz w:val="24"/>
          <w:szCs w:val="24"/>
        </w:rPr>
        <w:t xml:space="preserve">  </w:t>
      </w:r>
    </w:p>
    <w:p w14:paraId="7D65A1CC" w14:textId="230F94D2" w:rsidR="004749E9" w:rsidRPr="009C4E6D" w:rsidRDefault="00B478D8" w:rsidP="00913403">
      <w:pPr>
        <w:ind w:left="270"/>
        <w:rPr>
          <w:rFonts w:ascii="Arial" w:hAnsi="Arial" w:cs="Arial"/>
          <w:sz w:val="24"/>
          <w:szCs w:val="24"/>
        </w:rPr>
      </w:pPr>
      <w:r>
        <w:rPr>
          <w:rFonts w:ascii="Arial" w:hAnsi="Arial" w:cs="Arial"/>
          <w:color w:val="000000"/>
          <w:sz w:val="24"/>
          <w:szCs w:val="24"/>
        </w:rPr>
        <w:t>Partnership</w:t>
      </w:r>
      <w:r w:rsidR="00A97B58" w:rsidRPr="009C4E6D">
        <w:rPr>
          <w:rFonts w:ascii="Arial" w:hAnsi="Arial" w:cs="Arial"/>
          <w:color w:val="000000"/>
          <w:sz w:val="24"/>
          <w:szCs w:val="24"/>
        </w:rPr>
        <w:t xml:space="preserve"> website:  </w:t>
      </w:r>
      <w:hyperlink r:id="rId13" w:history="1">
        <w:r w:rsidR="00A97B58" w:rsidRPr="009C4E6D">
          <w:rPr>
            <w:rStyle w:val="Hyperlink"/>
            <w:rFonts w:ascii="Arial" w:hAnsi="Arial" w:cs="Arial"/>
            <w:sz w:val="24"/>
            <w:szCs w:val="24"/>
          </w:rPr>
          <w:t>www.partnershiphp.org</w:t>
        </w:r>
      </w:hyperlink>
      <w:r w:rsidR="00A97B58" w:rsidRPr="009C4E6D">
        <w:rPr>
          <w:rFonts w:ascii="Arial" w:hAnsi="Arial" w:cs="Arial"/>
          <w:color w:val="0563C1"/>
          <w:sz w:val="24"/>
          <w:szCs w:val="24"/>
          <w:u w:val="single"/>
        </w:rPr>
        <w:t xml:space="preserve"> </w:t>
      </w:r>
      <w:r w:rsidR="00A97B58" w:rsidRPr="009C4E6D">
        <w:rPr>
          <w:rFonts w:ascii="Arial" w:hAnsi="Arial" w:cs="Arial"/>
          <w:color w:val="000000"/>
          <w:sz w:val="24"/>
          <w:szCs w:val="24"/>
        </w:rPr>
        <w:t> </w:t>
      </w:r>
      <w:r w:rsidR="004749E9" w:rsidRPr="009C4E6D">
        <w:rPr>
          <w:rFonts w:ascii="Arial" w:hAnsi="Arial" w:cs="Arial"/>
          <w:sz w:val="24"/>
          <w:szCs w:val="24"/>
        </w:rPr>
        <w:br w:type="page"/>
      </w:r>
    </w:p>
    <w:p w14:paraId="3EFD0233" w14:textId="77777777" w:rsidR="00BF2572" w:rsidRPr="009C4E6D" w:rsidRDefault="00BF2572" w:rsidP="00BF2572">
      <w:pPr>
        <w:pStyle w:val="TOC1"/>
        <w:rPr>
          <w:rFonts w:ascii="Arial" w:hAnsi="Arial" w:cs="Arial"/>
        </w:rPr>
      </w:pPr>
    </w:p>
    <w:bookmarkStart w:id="0" w:name="_Toc481598699" w:displacedByCustomXml="next"/>
    <w:bookmarkStart w:id="1" w:name="_Toc481598479" w:displacedByCustomXml="next"/>
    <w:bookmarkStart w:id="2" w:name="_Toc481598198" w:displacedByCustomXml="next"/>
    <w:sdt>
      <w:sdtPr>
        <w:rPr>
          <w:rFonts w:ascii="Arial" w:eastAsiaTheme="minorHAnsi" w:hAnsi="Arial" w:cs="Arial"/>
          <w:color w:val="auto"/>
          <w:sz w:val="22"/>
          <w:szCs w:val="22"/>
        </w:rPr>
        <w:id w:val="1569763818"/>
        <w:docPartObj>
          <w:docPartGallery w:val="Table of Contents"/>
          <w:docPartUnique/>
        </w:docPartObj>
      </w:sdtPr>
      <w:sdtEndPr>
        <w:rPr>
          <w:b/>
          <w:bCs/>
          <w:noProof/>
          <w:color w:val="0070C0"/>
        </w:rPr>
      </w:sdtEndPr>
      <w:sdtContent>
        <w:p w14:paraId="0B4A385F" w14:textId="77777777" w:rsidR="009D26B5" w:rsidRPr="009C4E6D" w:rsidRDefault="009D26B5">
          <w:pPr>
            <w:pStyle w:val="TOCHeading"/>
            <w:rPr>
              <w:rFonts w:ascii="Arial" w:hAnsi="Arial" w:cs="Arial"/>
            </w:rPr>
          </w:pPr>
          <w:r w:rsidRPr="009C4E6D">
            <w:rPr>
              <w:rFonts w:ascii="Arial" w:hAnsi="Arial" w:cs="Arial"/>
            </w:rPr>
            <w:t>Table of Contents</w:t>
          </w:r>
        </w:p>
        <w:p w14:paraId="4418B4A5" w14:textId="38A42B77" w:rsidR="00D44152" w:rsidRDefault="009D26B5">
          <w:pPr>
            <w:pStyle w:val="TOC1"/>
            <w:rPr>
              <w:rFonts w:eastAsiaTheme="minorEastAsia"/>
              <w:b w:val="0"/>
              <w:sz w:val="22"/>
            </w:rPr>
          </w:pPr>
          <w:r w:rsidRPr="00956167">
            <w:rPr>
              <w:rFonts w:ascii="Arial" w:hAnsi="Arial" w:cs="Arial"/>
              <w:bCs/>
              <w:color w:val="0070C0"/>
            </w:rPr>
            <w:fldChar w:fldCharType="begin"/>
          </w:r>
          <w:r w:rsidRPr="00956167">
            <w:rPr>
              <w:rFonts w:ascii="Arial" w:hAnsi="Arial" w:cs="Arial"/>
              <w:bCs/>
              <w:color w:val="0070C0"/>
            </w:rPr>
            <w:instrText xml:space="preserve"> TOC \o "1-3" \h \z \u </w:instrText>
          </w:r>
          <w:r w:rsidRPr="00956167">
            <w:rPr>
              <w:rFonts w:ascii="Arial" w:hAnsi="Arial" w:cs="Arial"/>
              <w:bCs/>
              <w:color w:val="0070C0"/>
            </w:rPr>
            <w:fldChar w:fldCharType="separate"/>
          </w:r>
          <w:hyperlink w:anchor="_Toc131519254" w:history="1">
            <w:r w:rsidR="00D44152" w:rsidRPr="00385F5D">
              <w:rPr>
                <w:rStyle w:val="Hyperlink"/>
              </w:rPr>
              <w:t>Clinicians needed to serve on Partnership Advisory Committees.</w:t>
            </w:r>
            <w:r w:rsidR="00D44152">
              <w:rPr>
                <w:webHidden/>
              </w:rPr>
              <w:tab/>
            </w:r>
            <w:r w:rsidR="00D44152">
              <w:rPr>
                <w:webHidden/>
              </w:rPr>
              <w:fldChar w:fldCharType="begin"/>
            </w:r>
            <w:r w:rsidR="00D44152">
              <w:rPr>
                <w:webHidden/>
              </w:rPr>
              <w:instrText xml:space="preserve"> PAGEREF _Toc131519254 \h </w:instrText>
            </w:r>
            <w:r w:rsidR="00D44152">
              <w:rPr>
                <w:webHidden/>
              </w:rPr>
            </w:r>
            <w:r w:rsidR="00D44152">
              <w:rPr>
                <w:webHidden/>
              </w:rPr>
              <w:fldChar w:fldCharType="separate"/>
            </w:r>
            <w:r w:rsidR="00D44152">
              <w:rPr>
                <w:webHidden/>
              </w:rPr>
              <w:t>6</w:t>
            </w:r>
            <w:r w:rsidR="00D44152">
              <w:rPr>
                <w:webHidden/>
              </w:rPr>
              <w:fldChar w:fldCharType="end"/>
            </w:r>
          </w:hyperlink>
        </w:p>
        <w:p w14:paraId="02D6E8CD" w14:textId="2EE8144E" w:rsidR="00D44152" w:rsidRDefault="008512E6">
          <w:pPr>
            <w:pStyle w:val="TOC1"/>
            <w:rPr>
              <w:rFonts w:eastAsiaTheme="minorEastAsia"/>
              <w:b w:val="0"/>
              <w:sz w:val="22"/>
            </w:rPr>
          </w:pPr>
          <w:hyperlink w:anchor="_Toc131519255" w:history="1">
            <w:r w:rsidR="00D44152" w:rsidRPr="00385F5D">
              <w:rPr>
                <w:rStyle w:val="Hyperlink"/>
              </w:rPr>
              <w:t>County Profiles</w:t>
            </w:r>
            <w:r w:rsidR="00D44152">
              <w:rPr>
                <w:webHidden/>
              </w:rPr>
              <w:tab/>
            </w:r>
            <w:r w:rsidR="00D44152">
              <w:rPr>
                <w:webHidden/>
              </w:rPr>
              <w:fldChar w:fldCharType="begin"/>
            </w:r>
            <w:r w:rsidR="00D44152">
              <w:rPr>
                <w:webHidden/>
              </w:rPr>
              <w:instrText xml:space="preserve"> PAGEREF _Toc131519255 \h </w:instrText>
            </w:r>
            <w:r w:rsidR="00D44152">
              <w:rPr>
                <w:webHidden/>
              </w:rPr>
            </w:r>
            <w:r w:rsidR="00D44152">
              <w:rPr>
                <w:webHidden/>
              </w:rPr>
              <w:fldChar w:fldCharType="separate"/>
            </w:r>
            <w:r w:rsidR="00D44152">
              <w:rPr>
                <w:webHidden/>
              </w:rPr>
              <w:t>6</w:t>
            </w:r>
            <w:r w:rsidR="00D44152">
              <w:rPr>
                <w:webHidden/>
              </w:rPr>
              <w:fldChar w:fldCharType="end"/>
            </w:r>
          </w:hyperlink>
        </w:p>
        <w:p w14:paraId="09AD9F32" w14:textId="0B16D324" w:rsidR="00D44152" w:rsidRDefault="008512E6">
          <w:pPr>
            <w:pStyle w:val="TOC1"/>
            <w:rPr>
              <w:rFonts w:eastAsiaTheme="minorEastAsia"/>
              <w:b w:val="0"/>
              <w:sz w:val="22"/>
            </w:rPr>
          </w:pPr>
          <w:hyperlink w:anchor="_Toc131519256" w:history="1">
            <w:r w:rsidR="00D44152" w:rsidRPr="00385F5D">
              <w:rPr>
                <w:rStyle w:val="Hyperlink"/>
              </w:rPr>
              <w:t>Partnership Strategic Issues</w:t>
            </w:r>
            <w:r w:rsidR="00D44152">
              <w:rPr>
                <w:webHidden/>
              </w:rPr>
              <w:tab/>
            </w:r>
            <w:r w:rsidR="00D44152">
              <w:rPr>
                <w:webHidden/>
              </w:rPr>
              <w:fldChar w:fldCharType="begin"/>
            </w:r>
            <w:r w:rsidR="00D44152">
              <w:rPr>
                <w:webHidden/>
              </w:rPr>
              <w:instrText xml:space="preserve"> PAGEREF _Toc131519256 \h </w:instrText>
            </w:r>
            <w:r w:rsidR="00D44152">
              <w:rPr>
                <w:webHidden/>
              </w:rPr>
            </w:r>
            <w:r w:rsidR="00D44152">
              <w:rPr>
                <w:webHidden/>
              </w:rPr>
              <w:fldChar w:fldCharType="separate"/>
            </w:r>
            <w:r w:rsidR="00D44152">
              <w:rPr>
                <w:webHidden/>
              </w:rPr>
              <w:t>7</w:t>
            </w:r>
            <w:r w:rsidR="00D44152">
              <w:rPr>
                <w:webHidden/>
              </w:rPr>
              <w:fldChar w:fldCharType="end"/>
            </w:r>
          </w:hyperlink>
        </w:p>
        <w:p w14:paraId="64C106C6" w14:textId="62AA10D8" w:rsidR="00D44152" w:rsidRDefault="008512E6">
          <w:pPr>
            <w:pStyle w:val="TOC2"/>
            <w:tabs>
              <w:tab w:val="right" w:leader="dot" w:pos="9780"/>
            </w:tabs>
            <w:rPr>
              <w:rFonts w:eastAsiaTheme="minorEastAsia"/>
              <w:noProof/>
            </w:rPr>
          </w:pPr>
          <w:hyperlink w:anchor="_Toc131519257" w:history="1">
            <w:r w:rsidR="00D44152" w:rsidRPr="00385F5D">
              <w:rPr>
                <w:rStyle w:val="Hyperlink"/>
                <w:rFonts w:ascii="Arial" w:hAnsi="Arial" w:cs="Arial"/>
                <w:noProof/>
              </w:rPr>
              <w:t>Geographic Expansion</w:t>
            </w:r>
            <w:r w:rsidR="00D44152">
              <w:rPr>
                <w:noProof/>
                <w:webHidden/>
              </w:rPr>
              <w:tab/>
            </w:r>
            <w:r w:rsidR="00D44152">
              <w:rPr>
                <w:noProof/>
                <w:webHidden/>
              </w:rPr>
              <w:fldChar w:fldCharType="begin"/>
            </w:r>
            <w:r w:rsidR="00D44152">
              <w:rPr>
                <w:noProof/>
                <w:webHidden/>
              </w:rPr>
              <w:instrText xml:space="preserve"> PAGEREF _Toc131519257 \h </w:instrText>
            </w:r>
            <w:r w:rsidR="00D44152">
              <w:rPr>
                <w:noProof/>
                <w:webHidden/>
              </w:rPr>
            </w:r>
            <w:r w:rsidR="00D44152">
              <w:rPr>
                <w:noProof/>
                <w:webHidden/>
              </w:rPr>
              <w:fldChar w:fldCharType="separate"/>
            </w:r>
            <w:r w:rsidR="00D44152">
              <w:rPr>
                <w:noProof/>
                <w:webHidden/>
              </w:rPr>
              <w:t>7</w:t>
            </w:r>
            <w:r w:rsidR="00D44152">
              <w:rPr>
                <w:noProof/>
                <w:webHidden/>
              </w:rPr>
              <w:fldChar w:fldCharType="end"/>
            </w:r>
          </w:hyperlink>
        </w:p>
        <w:p w14:paraId="5C2DC0F2" w14:textId="7E56A915" w:rsidR="00D44152" w:rsidRDefault="008512E6">
          <w:pPr>
            <w:pStyle w:val="TOC2"/>
            <w:tabs>
              <w:tab w:val="right" w:leader="dot" w:pos="9780"/>
            </w:tabs>
            <w:rPr>
              <w:rFonts w:eastAsiaTheme="minorEastAsia"/>
              <w:noProof/>
            </w:rPr>
          </w:pPr>
          <w:hyperlink w:anchor="_Toc131519258" w:history="1">
            <w:r w:rsidR="00D44152" w:rsidRPr="00385F5D">
              <w:rPr>
                <w:rStyle w:val="Hyperlink"/>
                <w:rFonts w:ascii="Arial" w:eastAsiaTheme="majorEastAsia" w:hAnsi="Arial" w:cs="Arial"/>
                <w:noProof/>
              </w:rPr>
              <w:t>Medi-Cal Redetermination: what Clinicians Need to Know</w:t>
            </w:r>
            <w:r w:rsidR="00D44152">
              <w:rPr>
                <w:noProof/>
                <w:webHidden/>
              </w:rPr>
              <w:tab/>
            </w:r>
            <w:r w:rsidR="00D44152">
              <w:rPr>
                <w:noProof/>
                <w:webHidden/>
              </w:rPr>
              <w:fldChar w:fldCharType="begin"/>
            </w:r>
            <w:r w:rsidR="00D44152">
              <w:rPr>
                <w:noProof/>
                <w:webHidden/>
              </w:rPr>
              <w:instrText xml:space="preserve"> PAGEREF _Toc131519258 \h </w:instrText>
            </w:r>
            <w:r w:rsidR="00D44152">
              <w:rPr>
                <w:noProof/>
                <w:webHidden/>
              </w:rPr>
            </w:r>
            <w:r w:rsidR="00D44152">
              <w:rPr>
                <w:noProof/>
                <w:webHidden/>
              </w:rPr>
              <w:fldChar w:fldCharType="separate"/>
            </w:r>
            <w:r w:rsidR="00D44152">
              <w:rPr>
                <w:noProof/>
                <w:webHidden/>
              </w:rPr>
              <w:t>8</w:t>
            </w:r>
            <w:r w:rsidR="00D44152">
              <w:rPr>
                <w:noProof/>
                <w:webHidden/>
              </w:rPr>
              <w:fldChar w:fldCharType="end"/>
            </w:r>
          </w:hyperlink>
        </w:p>
        <w:p w14:paraId="624FEB77" w14:textId="2E2C07C4" w:rsidR="00D44152" w:rsidRDefault="008512E6">
          <w:pPr>
            <w:pStyle w:val="TOC2"/>
            <w:tabs>
              <w:tab w:val="right" w:leader="dot" w:pos="9780"/>
            </w:tabs>
            <w:rPr>
              <w:rFonts w:eastAsiaTheme="minorEastAsia"/>
              <w:noProof/>
            </w:rPr>
          </w:pPr>
          <w:hyperlink w:anchor="_Toc131519259" w:history="1">
            <w:r w:rsidR="00D44152" w:rsidRPr="00385F5D">
              <w:rPr>
                <w:rStyle w:val="Hyperlink"/>
                <w:rFonts w:ascii="Arial" w:eastAsiaTheme="majorEastAsia" w:hAnsi="Arial" w:cs="Arial"/>
                <w:noProof/>
              </w:rPr>
              <w:t>CalAIM Update</w:t>
            </w:r>
            <w:r w:rsidR="00D44152">
              <w:rPr>
                <w:noProof/>
                <w:webHidden/>
              </w:rPr>
              <w:tab/>
            </w:r>
            <w:r w:rsidR="00D44152">
              <w:rPr>
                <w:noProof/>
                <w:webHidden/>
              </w:rPr>
              <w:fldChar w:fldCharType="begin"/>
            </w:r>
            <w:r w:rsidR="00D44152">
              <w:rPr>
                <w:noProof/>
                <w:webHidden/>
              </w:rPr>
              <w:instrText xml:space="preserve"> PAGEREF _Toc131519259 \h </w:instrText>
            </w:r>
            <w:r w:rsidR="00D44152">
              <w:rPr>
                <w:noProof/>
                <w:webHidden/>
              </w:rPr>
            </w:r>
            <w:r w:rsidR="00D44152">
              <w:rPr>
                <w:noProof/>
                <w:webHidden/>
              </w:rPr>
              <w:fldChar w:fldCharType="separate"/>
            </w:r>
            <w:r w:rsidR="00D44152">
              <w:rPr>
                <w:noProof/>
                <w:webHidden/>
              </w:rPr>
              <w:t>9</w:t>
            </w:r>
            <w:r w:rsidR="00D44152">
              <w:rPr>
                <w:noProof/>
                <w:webHidden/>
              </w:rPr>
              <w:fldChar w:fldCharType="end"/>
            </w:r>
          </w:hyperlink>
        </w:p>
        <w:p w14:paraId="2F090F1F" w14:textId="224F5249" w:rsidR="00D44152" w:rsidRDefault="008512E6">
          <w:pPr>
            <w:pStyle w:val="TOC2"/>
            <w:tabs>
              <w:tab w:val="right" w:leader="dot" w:pos="9780"/>
            </w:tabs>
            <w:rPr>
              <w:rFonts w:eastAsiaTheme="minorEastAsia"/>
              <w:noProof/>
            </w:rPr>
          </w:pPr>
          <w:hyperlink w:anchor="_Toc131519260" w:history="1">
            <w:r w:rsidR="00D44152" w:rsidRPr="00385F5D">
              <w:rPr>
                <w:rStyle w:val="Hyperlink"/>
                <w:rFonts w:ascii="Arial" w:eastAsiaTheme="majorEastAsia" w:hAnsi="Arial" w:cs="Arial"/>
                <w:noProof/>
              </w:rPr>
              <w:t>Medi-Cal Rx: Pharmacy Carve-Out Reminders</w:t>
            </w:r>
            <w:r w:rsidR="00D44152">
              <w:rPr>
                <w:noProof/>
                <w:webHidden/>
              </w:rPr>
              <w:tab/>
            </w:r>
            <w:r w:rsidR="00D44152">
              <w:rPr>
                <w:noProof/>
                <w:webHidden/>
              </w:rPr>
              <w:fldChar w:fldCharType="begin"/>
            </w:r>
            <w:r w:rsidR="00D44152">
              <w:rPr>
                <w:noProof/>
                <w:webHidden/>
              </w:rPr>
              <w:instrText xml:space="preserve"> PAGEREF _Toc131519260 \h </w:instrText>
            </w:r>
            <w:r w:rsidR="00D44152">
              <w:rPr>
                <w:noProof/>
                <w:webHidden/>
              </w:rPr>
            </w:r>
            <w:r w:rsidR="00D44152">
              <w:rPr>
                <w:noProof/>
                <w:webHidden/>
              </w:rPr>
              <w:fldChar w:fldCharType="separate"/>
            </w:r>
            <w:r w:rsidR="00D44152">
              <w:rPr>
                <w:noProof/>
                <w:webHidden/>
              </w:rPr>
              <w:t>11</w:t>
            </w:r>
            <w:r w:rsidR="00D44152">
              <w:rPr>
                <w:noProof/>
                <w:webHidden/>
              </w:rPr>
              <w:fldChar w:fldCharType="end"/>
            </w:r>
          </w:hyperlink>
        </w:p>
        <w:p w14:paraId="0995D867" w14:textId="23FE70D3" w:rsidR="00D44152" w:rsidRDefault="008512E6">
          <w:pPr>
            <w:pStyle w:val="TOC2"/>
            <w:tabs>
              <w:tab w:val="right" w:leader="dot" w:pos="9780"/>
            </w:tabs>
            <w:rPr>
              <w:rFonts w:eastAsiaTheme="minorEastAsia"/>
              <w:noProof/>
            </w:rPr>
          </w:pPr>
          <w:hyperlink w:anchor="_Toc131519261" w:history="1">
            <w:r w:rsidR="00D44152" w:rsidRPr="00385F5D">
              <w:rPr>
                <w:rStyle w:val="Hyperlink"/>
                <w:rFonts w:ascii="Arial" w:eastAsiaTheme="majorEastAsia" w:hAnsi="Arial" w:cs="Arial"/>
                <w:noProof/>
              </w:rPr>
              <w:t>Kaiser Statewide Contract</w:t>
            </w:r>
            <w:r w:rsidR="00D44152">
              <w:rPr>
                <w:noProof/>
                <w:webHidden/>
              </w:rPr>
              <w:tab/>
            </w:r>
            <w:r w:rsidR="00D44152">
              <w:rPr>
                <w:noProof/>
                <w:webHidden/>
              </w:rPr>
              <w:fldChar w:fldCharType="begin"/>
            </w:r>
            <w:r w:rsidR="00D44152">
              <w:rPr>
                <w:noProof/>
                <w:webHidden/>
              </w:rPr>
              <w:instrText xml:space="preserve"> PAGEREF _Toc131519261 \h </w:instrText>
            </w:r>
            <w:r w:rsidR="00D44152">
              <w:rPr>
                <w:noProof/>
                <w:webHidden/>
              </w:rPr>
            </w:r>
            <w:r w:rsidR="00D44152">
              <w:rPr>
                <w:noProof/>
                <w:webHidden/>
              </w:rPr>
              <w:fldChar w:fldCharType="separate"/>
            </w:r>
            <w:r w:rsidR="00D44152">
              <w:rPr>
                <w:noProof/>
                <w:webHidden/>
              </w:rPr>
              <w:t>12</w:t>
            </w:r>
            <w:r w:rsidR="00D44152">
              <w:rPr>
                <w:noProof/>
                <w:webHidden/>
              </w:rPr>
              <w:fldChar w:fldCharType="end"/>
            </w:r>
          </w:hyperlink>
        </w:p>
        <w:p w14:paraId="549BAD7A" w14:textId="2005C8F2" w:rsidR="00D44152" w:rsidRDefault="008512E6">
          <w:pPr>
            <w:pStyle w:val="TOC2"/>
            <w:tabs>
              <w:tab w:val="right" w:leader="dot" w:pos="9780"/>
            </w:tabs>
            <w:rPr>
              <w:rFonts w:eastAsiaTheme="minorEastAsia"/>
              <w:noProof/>
            </w:rPr>
          </w:pPr>
          <w:hyperlink w:anchor="_Toc131519262" w:history="1">
            <w:r w:rsidR="00D44152" w:rsidRPr="00385F5D">
              <w:rPr>
                <w:rStyle w:val="Hyperlink"/>
                <w:rFonts w:ascii="Arial" w:hAnsi="Arial" w:cs="Arial"/>
                <w:noProof/>
              </w:rPr>
              <w:t>Implementation of New Core Claims Processing System</w:t>
            </w:r>
            <w:r w:rsidR="00D44152">
              <w:rPr>
                <w:noProof/>
                <w:webHidden/>
              </w:rPr>
              <w:tab/>
            </w:r>
            <w:r w:rsidR="00D44152">
              <w:rPr>
                <w:noProof/>
                <w:webHidden/>
              </w:rPr>
              <w:fldChar w:fldCharType="begin"/>
            </w:r>
            <w:r w:rsidR="00D44152">
              <w:rPr>
                <w:noProof/>
                <w:webHidden/>
              </w:rPr>
              <w:instrText xml:space="preserve"> PAGEREF _Toc131519262 \h </w:instrText>
            </w:r>
            <w:r w:rsidR="00D44152">
              <w:rPr>
                <w:noProof/>
                <w:webHidden/>
              </w:rPr>
            </w:r>
            <w:r w:rsidR="00D44152">
              <w:rPr>
                <w:noProof/>
                <w:webHidden/>
              </w:rPr>
              <w:fldChar w:fldCharType="separate"/>
            </w:r>
            <w:r w:rsidR="00D44152">
              <w:rPr>
                <w:noProof/>
                <w:webHidden/>
              </w:rPr>
              <w:t>13</w:t>
            </w:r>
            <w:r w:rsidR="00D44152">
              <w:rPr>
                <w:noProof/>
                <w:webHidden/>
              </w:rPr>
              <w:fldChar w:fldCharType="end"/>
            </w:r>
          </w:hyperlink>
        </w:p>
        <w:p w14:paraId="735AF4CA" w14:textId="11ADF61B" w:rsidR="00D44152" w:rsidRDefault="008512E6">
          <w:pPr>
            <w:pStyle w:val="TOC1"/>
            <w:rPr>
              <w:rFonts w:eastAsiaTheme="minorEastAsia"/>
              <w:b w:val="0"/>
              <w:sz w:val="22"/>
            </w:rPr>
          </w:pPr>
          <w:hyperlink w:anchor="_Toc131519263" w:history="1">
            <w:r w:rsidR="00D44152" w:rsidRPr="00385F5D">
              <w:rPr>
                <w:rStyle w:val="Hyperlink"/>
              </w:rPr>
              <w:t>State Policy Updates</w:t>
            </w:r>
            <w:r w:rsidR="00D44152">
              <w:rPr>
                <w:webHidden/>
              </w:rPr>
              <w:tab/>
            </w:r>
            <w:r w:rsidR="00D44152">
              <w:rPr>
                <w:webHidden/>
              </w:rPr>
              <w:fldChar w:fldCharType="begin"/>
            </w:r>
            <w:r w:rsidR="00D44152">
              <w:rPr>
                <w:webHidden/>
              </w:rPr>
              <w:instrText xml:space="preserve"> PAGEREF _Toc131519263 \h </w:instrText>
            </w:r>
            <w:r w:rsidR="00D44152">
              <w:rPr>
                <w:webHidden/>
              </w:rPr>
            </w:r>
            <w:r w:rsidR="00D44152">
              <w:rPr>
                <w:webHidden/>
              </w:rPr>
              <w:fldChar w:fldCharType="separate"/>
            </w:r>
            <w:r w:rsidR="00D44152">
              <w:rPr>
                <w:webHidden/>
              </w:rPr>
              <w:t>13</w:t>
            </w:r>
            <w:r w:rsidR="00D44152">
              <w:rPr>
                <w:webHidden/>
              </w:rPr>
              <w:fldChar w:fldCharType="end"/>
            </w:r>
          </w:hyperlink>
        </w:p>
        <w:p w14:paraId="036DD090" w14:textId="54E23553" w:rsidR="00D44152" w:rsidRDefault="008512E6">
          <w:pPr>
            <w:pStyle w:val="TOC2"/>
            <w:tabs>
              <w:tab w:val="right" w:leader="dot" w:pos="9780"/>
            </w:tabs>
            <w:rPr>
              <w:rFonts w:eastAsiaTheme="minorEastAsia"/>
              <w:noProof/>
            </w:rPr>
          </w:pPr>
          <w:hyperlink w:anchor="_Toc131519264" w:history="1">
            <w:r w:rsidR="00D44152" w:rsidRPr="00385F5D">
              <w:rPr>
                <w:rStyle w:val="Hyperlink"/>
                <w:rFonts w:ascii="Arial" w:hAnsi="Arial" w:cs="Arial"/>
                <w:noProof/>
              </w:rPr>
              <w:t>California Budget for 2023-24: Governor’s January Budget</w:t>
            </w:r>
            <w:r w:rsidR="00D44152">
              <w:rPr>
                <w:noProof/>
                <w:webHidden/>
              </w:rPr>
              <w:tab/>
            </w:r>
            <w:r w:rsidR="00D44152">
              <w:rPr>
                <w:noProof/>
                <w:webHidden/>
              </w:rPr>
              <w:fldChar w:fldCharType="begin"/>
            </w:r>
            <w:r w:rsidR="00D44152">
              <w:rPr>
                <w:noProof/>
                <w:webHidden/>
              </w:rPr>
              <w:instrText xml:space="preserve"> PAGEREF _Toc131519264 \h </w:instrText>
            </w:r>
            <w:r w:rsidR="00D44152">
              <w:rPr>
                <w:noProof/>
                <w:webHidden/>
              </w:rPr>
            </w:r>
            <w:r w:rsidR="00D44152">
              <w:rPr>
                <w:noProof/>
                <w:webHidden/>
              </w:rPr>
              <w:fldChar w:fldCharType="separate"/>
            </w:r>
            <w:r w:rsidR="00D44152">
              <w:rPr>
                <w:noProof/>
                <w:webHidden/>
              </w:rPr>
              <w:t>13</w:t>
            </w:r>
            <w:r w:rsidR="00D44152">
              <w:rPr>
                <w:noProof/>
                <w:webHidden/>
              </w:rPr>
              <w:fldChar w:fldCharType="end"/>
            </w:r>
          </w:hyperlink>
        </w:p>
        <w:p w14:paraId="26E6DC70" w14:textId="77AD985A" w:rsidR="00D44152" w:rsidRDefault="008512E6">
          <w:pPr>
            <w:pStyle w:val="TOC2"/>
            <w:tabs>
              <w:tab w:val="right" w:leader="dot" w:pos="9780"/>
            </w:tabs>
            <w:rPr>
              <w:rFonts w:eastAsiaTheme="minorEastAsia"/>
              <w:noProof/>
            </w:rPr>
          </w:pPr>
          <w:hyperlink w:anchor="_Toc131519265" w:history="1">
            <w:r w:rsidR="00D44152" w:rsidRPr="00385F5D">
              <w:rPr>
                <w:rStyle w:val="Hyperlink"/>
                <w:rFonts w:ascii="Arial" w:eastAsia="Candara" w:hAnsi="Arial" w:cs="Arial"/>
                <w:noProof/>
              </w:rPr>
              <w:t>Bills to watch in Sacramento</w:t>
            </w:r>
            <w:r w:rsidR="00D44152">
              <w:rPr>
                <w:noProof/>
                <w:webHidden/>
              </w:rPr>
              <w:tab/>
            </w:r>
            <w:r w:rsidR="00D44152">
              <w:rPr>
                <w:noProof/>
                <w:webHidden/>
              </w:rPr>
              <w:fldChar w:fldCharType="begin"/>
            </w:r>
            <w:r w:rsidR="00D44152">
              <w:rPr>
                <w:noProof/>
                <w:webHidden/>
              </w:rPr>
              <w:instrText xml:space="preserve"> PAGEREF _Toc131519265 \h </w:instrText>
            </w:r>
            <w:r w:rsidR="00D44152">
              <w:rPr>
                <w:noProof/>
                <w:webHidden/>
              </w:rPr>
            </w:r>
            <w:r w:rsidR="00D44152">
              <w:rPr>
                <w:noProof/>
                <w:webHidden/>
              </w:rPr>
              <w:fldChar w:fldCharType="separate"/>
            </w:r>
            <w:r w:rsidR="00D44152">
              <w:rPr>
                <w:noProof/>
                <w:webHidden/>
              </w:rPr>
              <w:t>14</w:t>
            </w:r>
            <w:r w:rsidR="00D44152">
              <w:rPr>
                <w:noProof/>
                <w:webHidden/>
              </w:rPr>
              <w:fldChar w:fldCharType="end"/>
            </w:r>
          </w:hyperlink>
        </w:p>
        <w:p w14:paraId="01A36A0A" w14:textId="76494C48" w:rsidR="00D44152" w:rsidRDefault="008512E6">
          <w:pPr>
            <w:pStyle w:val="TOC3"/>
            <w:tabs>
              <w:tab w:val="right" w:leader="dot" w:pos="9780"/>
            </w:tabs>
            <w:rPr>
              <w:rFonts w:eastAsiaTheme="minorEastAsia"/>
              <w:noProof/>
            </w:rPr>
          </w:pPr>
          <w:hyperlink w:anchor="_Toc131519266" w:history="1">
            <w:r w:rsidR="00D44152" w:rsidRPr="00385F5D">
              <w:rPr>
                <w:rStyle w:val="Hyperlink"/>
                <w:rFonts w:eastAsia="Candara"/>
                <w:noProof/>
              </w:rPr>
              <w:t>Some bills of note that passed in 2022</w:t>
            </w:r>
            <w:r w:rsidR="00D44152">
              <w:rPr>
                <w:noProof/>
                <w:webHidden/>
              </w:rPr>
              <w:tab/>
            </w:r>
            <w:r w:rsidR="00D44152">
              <w:rPr>
                <w:noProof/>
                <w:webHidden/>
              </w:rPr>
              <w:fldChar w:fldCharType="begin"/>
            </w:r>
            <w:r w:rsidR="00D44152">
              <w:rPr>
                <w:noProof/>
                <w:webHidden/>
              </w:rPr>
              <w:instrText xml:space="preserve"> PAGEREF _Toc131519266 \h </w:instrText>
            </w:r>
            <w:r w:rsidR="00D44152">
              <w:rPr>
                <w:noProof/>
                <w:webHidden/>
              </w:rPr>
            </w:r>
            <w:r w:rsidR="00D44152">
              <w:rPr>
                <w:noProof/>
                <w:webHidden/>
              </w:rPr>
              <w:fldChar w:fldCharType="separate"/>
            </w:r>
            <w:r w:rsidR="00D44152">
              <w:rPr>
                <w:noProof/>
                <w:webHidden/>
              </w:rPr>
              <w:t>14</w:t>
            </w:r>
            <w:r w:rsidR="00D44152">
              <w:rPr>
                <w:noProof/>
                <w:webHidden/>
              </w:rPr>
              <w:fldChar w:fldCharType="end"/>
            </w:r>
          </w:hyperlink>
        </w:p>
        <w:p w14:paraId="7527C1B2" w14:textId="0A5F85A0" w:rsidR="00D44152" w:rsidRDefault="008512E6">
          <w:pPr>
            <w:pStyle w:val="TOC3"/>
            <w:tabs>
              <w:tab w:val="right" w:leader="dot" w:pos="9780"/>
            </w:tabs>
            <w:rPr>
              <w:rFonts w:eastAsiaTheme="minorEastAsia"/>
              <w:noProof/>
            </w:rPr>
          </w:pPr>
          <w:hyperlink w:anchor="_Toc131519267" w:history="1">
            <w:r w:rsidR="00D44152" w:rsidRPr="00385F5D">
              <w:rPr>
                <w:rStyle w:val="Hyperlink"/>
                <w:rFonts w:eastAsia="Candara"/>
                <w:noProof/>
              </w:rPr>
              <w:t>Some bills of note introduced in 2023</w:t>
            </w:r>
            <w:r w:rsidR="00D44152">
              <w:rPr>
                <w:noProof/>
                <w:webHidden/>
              </w:rPr>
              <w:tab/>
            </w:r>
            <w:r w:rsidR="00D44152">
              <w:rPr>
                <w:noProof/>
                <w:webHidden/>
              </w:rPr>
              <w:fldChar w:fldCharType="begin"/>
            </w:r>
            <w:r w:rsidR="00D44152">
              <w:rPr>
                <w:noProof/>
                <w:webHidden/>
              </w:rPr>
              <w:instrText xml:space="preserve"> PAGEREF _Toc131519267 \h </w:instrText>
            </w:r>
            <w:r w:rsidR="00D44152">
              <w:rPr>
                <w:noProof/>
                <w:webHidden/>
              </w:rPr>
            </w:r>
            <w:r w:rsidR="00D44152">
              <w:rPr>
                <w:noProof/>
                <w:webHidden/>
              </w:rPr>
              <w:fldChar w:fldCharType="separate"/>
            </w:r>
            <w:r w:rsidR="00D44152">
              <w:rPr>
                <w:noProof/>
                <w:webHidden/>
              </w:rPr>
              <w:t>14</w:t>
            </w:r>
            <w:r w:rsidR="00D44152">
              <w:rPr>
                <w:noProof/>
                <w:webHidden/>
              </w:rPr>
              <w:fldChar w:fldCharType="end"/>
            </w:r>
          </w:hyperlink>
        </w:p>
        <w:p w14:paraId="113EAF1F" w14:textId="78F6726C" w:rsidR="00D44152" w:rsidRDefault="008512E6">
          <w:pPr>
            <w:pStyle w:val="TOC3"/>
            <w:tabs>
              <w:tab w:val="right" w:leader="dot" w:pos="9780"/>
            </w:tabs>
            <w:rPr>
              <w:rFonts w:eastAsiaTheme="minorEastAsia"/>
              <w:noProof/>
            </w:rPr>
          </w:pPr>
          <w:hyperlink w:anchor="_Toc131519268" w:history="1">
            <w:r w:rsidR="00D44152" w:rsidRPr="00385F5D">
              <w:rPr>
                <w:rStyle w:val="Hyperlink"/>
                <w:rFonts w:ascii="Arial" w:hAnsi="Arial" w:cs="Arial"/>
                <w:noProof/>
              </w:rPr>
              <w:t>Potential Ballot Initiatives for 2024</w:t>
            </w:r>
            <w:r w:rsidR="00D44152">
              <w:rPr>
                <w:noProof/>
                <w:webHidden/>
              </w:rPr>
              <w:tab/>
            </w:r>
            <w:r w:rsidR="00D44152">
              <w:rPr>
                <w:noProof/>
                <w:webHidden/>
              </w:rPr>
              <w:fldChar w:fldCharType="begin"/>
            </w:r>
            <w:r w:rsidR="00D44152">
              <w:rPr>
                <w:noProof/>
                <w:webHidden/>
              </w:rPr>
              <w:instrText xml:space="preserve"> PAGEREF _Toc131519268 \h </w:instrText>
            </w:r>
            <w:r w:rsidR="00D44152">
              <w:rPr>
                <w:noProof/>
                <w:webHidden/>
              </w:rPr>
            </w:r>
            <w:r w:rsidR="00D44152">
              <w:rPr>
                <w:noProof/>
                <w:webHidden/>
              </w:rPr>
              <w:fldChar w:fldCharType="separate"/>
            </w:r>
            <w:r w:rsidR="00D44152">
              <w:rPr>
                <w:noProof/>
                <w:webHidden/>
              </w:rPr>
              <w:t>15</w:t>
            </w:r>
            <w:r w:rsidR="00D44152">
              <w:rPr>
                <w:noProof/>
                <w:webHidden/>
              </w:rPr>
              <w:fldChar w:fldCharType="end"/>
            </w:r>
          </w:hyperlink>
        </w:p>
        <w:p w14:paraId="2CD0F508" w14:textId="427FC2FA" w:rsidR="00D44152" w:rsidRDefault="008512E6">
          <w:pPr>
            <w:pStyle w:val="TOC3"/>
            <w:tabs>
              <w:tab w:val="right" w:leader="dot" w:pos="9780"/>
            </w:tabs>
            <w:rPr>
              <w:rFonts w:eastAsiaTheme="minorEastAsia"/>
              <w:noProof/>
            </w:rPr>
          </w:pPr>
          <w:hyperlink w:anchor="_Toc131519269" w:history="1">
            <w:r w:rsidR="00D44152" w:rsidRPr="00385F5D">
              <w:rPr>
                <w:rStyle w:val="Hyperlink"/>
                <w:rFonts w:ascii="Arial" w:hAnsi="Arial" w:cs="Arial"/>
                <w:noProof/>
              </w:rPr>
              <w:t>Other Partnership Legislative Priorities</w:t>
            </w:r>
            <w:r w:rsidR="00D44152">
              <w:rPr>
                <w:noProof/>
                <w:webHidden/>
              </w:rPr>
              <w:tab/>
            </w:r>
            <w:r w:rsidR="00D44152">
              <w:rPr>
                <w:noProof/>
                <w:webHidden/>
              </w:rPr>
              <w:fldChar w:fldCharType="begin"/>
            </w:r>
            <w:r w:rsidR="00D44152">
              <w:rPr>
                <w:noProof/>
                <w:webHidden/>
              </w:rPr>
              <w:instrText xml:space="preserve"> PAGEREF _Toc131519269 \h </w:instrText>
            </w:r>
            <w:r w:rsidR="00D44152">
              <w:rPr>
                <w:noProof/>
                <w:webHidden/>
              </w:rPr>
            </w:r>
            <w:r w:rsidR="00D44152">
              <w:rPr>
                <w:noProof/>
                <w:webHidden/>
              </w:rPr>
              <w:fldChar w:fldCharType="separate"/>
            </w:r>
            <w:r w:rsidR="00D44152">
              <w:rPr>
                <w:noProof/>
                <w:webHidden/>
              </w:rPr>
              <w:t>15</w:t>
            </w:r>
            <w:r w:rsidR="00D44152">
              <w:rPr>
                <w:noProof/>
                <w:webHidden/>
              </w:rPr>
              <w:fldChar w:fldCharType="end"/>
            </w:r>
          </w:hyperlink>
        </w:p>
        <w:p w14:paraId="6754F34B" w14:textId="77D5CD63" w:rsidR="00D44152" w:rsidRDefault="008512E6">
          <w:pPr>
            <w:pStyle w:val="TOC2"/>
            <w:tabs>
              <w:tab w:val="right" w:leader="dot" w:pos="9780"/>
            </w:tabs>
            <w:rPr>
              <w:rFonts w:eastAsiaTheme="minorEastAsia"/>
              <w:noProof/>
            </w:rPr>
          </w:pPr>
          <w:hyperlink w:anchor="_Toc131519270" w:history="1">
            <w:r w:rsidR="00D44152" w:rsidRPr="00385F5D">
              <w:rPr>
                <w:rStyle w:val="Hyperlink"/>
                <w:rFonts w:ascii="Arial" w:hAnsi="Arial" w:cs="Arial"/>
                <w:noProof/>
              </w:rPr>
              <w:t>Rural Health Policy Priorities</w:t>
            </w:r>
            <w:r w:rsidR="00D44152">
              <w:rPr>
                <w:noProof/>
                <w:webHidden/>
              </w:rPr>
              <w:tab/>
            </w:r>
            <w:r w:rsidR="00D44152">
              <w:rPr>
                <w:noProof/>
                <w:webHidden/>
              </w:rPr>
              <w:fldChar w:fldCharType="begin"/>
            </w:r>
            <w:r w:rsidR="00D44152">
              <w:rPr>
                <w:noProof/>
                <w:webHidden/>
              </w:rPr>
              <w:instrText xml:space="preserve"> PAGEREF _Toc131519270 \h </w:instrText>
            </w:r>
            <w:r w:rsidR="00D44152">
              <w:rPr>
                <w:noProof/>
                <w:webHidden/>
              </w:rPr>
            </w:r>
            <w:r w:rsidR="00D44152">
              <w:rPr>
                <w:noProof/>
                <w:webHidden/>
              </w:rPr>
              <w:fldChar w:fldCharType="separate"/>
            </w:r>
            <w:r w:rsidR="00D44152">
              <w:rPr>
                <w:noProof/>
                <w:webHidden/>
              </w:rPr>
              <w:t>15</w:t>
            </w:r>
            <w:r w:rsidR="00D44152">
              <w:rPr>
                <w:noProof/>
                <w:webHidden/>
              </w:rPr>
              <w:fldChar w:fldCharType="end"/>
            </w:r>
          </w:hyperlink>
        </w:p>
        <w:p w14:paraId="410677B6" w14:textId="630EAF75" w:rsidR="00D44152" w:rsidRDefault="008512E6">
          <w:pPr>
            <w:pStyle w:val="TOC2"/>
            <w:tabs>
              <w:tab w:val="right" w:leader="dot" w:pos="9780"/>
            </w:tabs>
            <w:rPr>
              <w:rFonts w:eastAsiaTheme="minorEastAsia"/>
              <w:noProof/>
            </w:rPr>
          </w:pPr>
          <w:hyperlink w:anchor="_Toc131519271" w:history="1">
            <w:r w:rsidR="00D44152" w:rsidRPr="00385F5D">
              <w:rPr>
                <w:rStyle w:val="Hyperlink"/>
                <w:rFonts w:ascii="Arial" w:hAnsi="Arial" w:cs="Arial"/>
                <w:noProof/>
              </w:rPr>
              <w:t>Supporting Hospital Maternity Services in the PHC Region</w:t>
            </w:r>
            <w:r w:rsidR="00D44152">
              <w:rPr>
                <w:noProof/>
                <w:webHidden/>
              </w:rPr>
              <w:tab/>
            </w:r>
            <w:r w:rsidR="00D44152">
              <w:rPr>
                <w:noProof/>
                <w:webHidden/>
              </w:rPr>
              <w:fldChar w:fldCharType="begin"/>
            </w:r>
            <w:r w:rsidR="00D44152">
              <w:rPr>
                <w:noProof/>
                <w:webHidden/>
              </w:rPr>
              <w:instrText xml:space="preserve"> PAGEREF _Toc131519271 \h </w:instrText>
            </w:r>
            <w:r w:rsidR="00D44152">
              <w:rPr>
                <w:noProof/>
                <w:webHidden/>
              </w:rPr>
            </w:r>
            <w:r w:rsidR="00D44152">
              <w:rPr>
                <w:noProof/>
                <w:webHidden/>
              </w:rPr>
              <w:fldChar w:fldCharType="separate"/>
            </w:r>
            <w:r w:rsidR="00D44152">
              <w:rPr>
                <w:noProof/>
                <w:webHidden/>
              </w:rPr>
              <w:t>16</w:t>
            </w:r>
            <w:r w:rsidR="00D44152">
              <w:rPr>
                <w:noProof/>
                <w:webHidden/>
              </w:rPr>
              <w:fldChar w:fldCharType="end"/>
            </w:r>
          </w:hyperlink>
        </w:p>
        <w:p w14:paraId="302B5770" w14:textId="70FD4198" w:rsidR="00D44152" w:rsidRDefault="008512E6">
          <w:pPr>
            <w:pStyle w:val="TOC2"/>
            <w:tabs>
              <w:tab w:val="right" w:leader="dot" w:pos="9780"/>
            </w:tabs>
            <w:rPr>
              <w:rFonts w:eastAsiaTheme="minorEastAsia"/>
              <w:noProof/>
            </w:rPr>
          </w:pPr>
          <w:hyperlink w:anchor="_Toc131519272" w:history="1">
            <w:r w:rsidR="00D44152" w:rsidRPr="00385F5D">
              <w:rPr>
                <w:rStyle w:val="Hyperlink"/>
                <w:rFonts w:ascii="Arial" w:eastAsia="Candara" w:hAnsi="Arial" w:cs="Arial"/>
                <w:noProof/>
              </w:rPr>
              <w:t>California POLST Registry Status Update</w:t>
            </w:r>
            <w:r w:rsidR="00D44152">
              <w:rPr>
                <w:noProof/>
                <w:webHidden/>
              </w:rPr>
              <w:tab/>
            </w:r>
            <w:r w:rsidR="00D44152">
              <w:rPr>
                <w:noProof/>
                <w:webHidden/>
              </w:rPr>
              <w:fldChar w:fldCharType="begin"/>
            </w:r>
            <w:r w:rsidR="00D44152">
              <w:rPr>
                <w:noProof/>
                <w:webHidden/>
              </w:rPr>
              <w:instrText xml:space="preserve"> PAGEREF _Toc131519272 \h </w:instrText>
            </w:r>
            <w:r w:rsidR="00D44152">
              <w:rPr>
                <w:noProof/>
                <w:webHidden/>
              </w:rPr>
            </w:r>
            <w:r w:rsidR="00D44152">
              <w:rPr>
                <w:noProof/>
                <w:webHidden/>
              </w:rPr>
              <w:fldChar w:fldCharType="separate"/>
            </w:r>
            <w:r w:rsidR="00D44152">
              <w:rPr>
                <w:noProof/>
                <w:webHidden/>
              </w:rPr>
              <w:t>18</w:t>
            </w:r>
            <w:r w:rsidR="00D44152">
              <w:rPr>
                <w:noProof/>
                <w:webHidden/>
              </w:rPr>
              <w:fldChar w:fldCharType="end"/>
            </w:r>
          </w:hyperlink>
        </w:p>
        <w:p w14:paraId="09C620C2" w14:textId="03685E88" w:rsidR="00D44152" w:rsidRDefault="008512E6">
          <w:pPr>
            <w:pStyle w:val="TOC1"/>
            <w:rPr>
              <w:rFonts w:eastAsiaTheme="minorEastAsia"/>
              <w:b w:val="0"/>
              <w:sz w:val="22"/>
            </w:rPr>
          </w:pPr>
          <w:hyperlink w:anchor="_Toc131519273" w:history="1">
            <w:r w:rsidR="00D44152" w:rsidRPr="00385F5D">
              <w:rPr>
                <w:rStyle w:val="Hyperlink"/>
              </w:rPr>
              <w:t>Federal Policy Update</w:t>
            </w:r>
            <w:r w:rsidR="00D44152">
              <w:rPr>
                <w:webHidden/>
              </w:rPr>
              <w:tab/>
            </w:r>
            <w:r w:rsidR="00D44152">
              <w:rPr>
                <w:webHidden/>
              </w:rPr>
              <w:fldChar w:fldCharType="begin"/>
            </w:r>
            <w:r w:rsidR="00D44152">
              <w:rPr>
                <w:webHidden/>
              </w:rPr>
              <w:instrText xml:space="preserve"> PAGEREF _Toc131519273 \h </w:instrText>
            </w:r>
            <w:r w:rsidR="00D44152">
              <w:rPr>
                <w:webHidden/>
              </w:rPr>
            </w:r>
            <w:r w:rsidR="00D44152">
              <w:rPr>
                <w:webHidden/>
              </w:rPr>
              <w:fldChar w:fldCharType="separate"/>
            </w:r>
            <w:r w:rsidR="00D44152">
              <w:rPr>
                <w:webHidden/>
              </w:rPr>
              <w:t>19</w:t>
            </w:r>
            <w:r w:rsidR="00D44152">
              <w:rPr>
                <w:webHidden/>
              </w:rPr>
              <w:fldChar w:fldCharType="end"/>
            </w:r>
          </w:hyperlink>
        </w:p>
        <w:p w14:paraId="10E36761" w14:textId="662F56EF" w:rsidR="00D44152" w:rsidRDefault="008512E6">
          <w:pPr>
            <w:pStyle w:val="TOC2"/>
            <w:tabs>
              <w:tab w:val="right" w:leader="dot" w:pos="9780"/>
            </w:tabs>
            <w:rPr>
              <w:rFonts w:eastAsiaTheme="minorEastAsia"/>
              <w:noProof/>
            </w:rPr>
          </w:pPr>
          <w:hyperlink w:anchor="_Toc131519274" w:history="1">
            <w:r w:rsidR="00D44152" w:rsidRPr="00385F5D">
              <w:rPr>
                <w:rStyle w:val="Hyperlink"/>
                <w:rFonts w:ascii="Arial" w:hAnsi="Arial" w:cs="Arial"/>
                <w:noProof/>
              </w:rPr>
              <w:t>Draft Rules in Process</w:t>
            </w:r>
            <w:r w:rsidR="00D44152">
              <w:rPr>
                <w:noProof/>
                <w:webHidden/>
              </w:rPr>
              <w:tab/>
            </w:r>
            <w:r w:rsidR="00D44152">
              <w:rPr>
                <w:noProof/>
                <w:webHidden/>
              </w:rPr>
              <w:fldChar w:fldCharType="begin"/>
            </w:r>
            <w:r w:rsidR="00D44152">
              <w:rPr>
                <w:noProof/>
                <w:webHidden/>
              </w:rPr>
              <w:instrText xml:space="preserve"> PAGEREF _Toc131519274 \h </w:instrText>
            </w:r>
            <w:r w:rsidR="00D44152">
              <w:rPr>
                <w:noProof/>
                <w:webHidden/>
              </w:rPr>
            </w:r>
            <w:r w:rsidR="00D44152">
              <w:rPr>
                <w:noProof/>
                <w:webHidden/>
              </w:rPr>
              <w:fldChar w:fldCharType="separate"/>
            </w:r>
            <w:r w:rsidR="00D44152">
              <w:rPr>
                <w:noProof/>
                <w:webHidden/>
              </w:rPr>
              <w:t>19</w:t>
            </w:r>
            <w:r w:rsidR="00D44152">
              <w:rPr>
                <w:noProof/>
                <w:webHidden/>
              </w:rPr>
              <w:fldChar w:fldCharType="end"/>
            </w:r>
          </w:hyperlink>
        </w:p>
        <w:p w14:paraId="7F01B0DA" w14:textId="14329904" w:rsidR="00D44152" w:rsidRDefault="008512E6">
          <w:pPr>
            <w:pStyle w:val="TOC2"/>
            <w:tabs>
              <w:tab w:val="right" w:leader="dot" w:pos="9780"/>
            </w:tabs>
            <w:rPr>
              <w:rFonts w:eastAsiaTheme="minorEastAsia"/>
              <w:noProof/>
            </w:rPr>
          </w:pPr>
          <w:hyperlink w:anchor="_Toc131519275" w:history="1">
            <w:r w:rsidR="00D44152" w:rsidRPr="00385F5D">
              <w:rPr>
                <w:rStyle w:val="Hyperlink"/>
                <w:rFonts w:ascii="Arial" w:hAnsi="Arial" w:cs="Arial"/>
                <w:noProof/>
              </w:rPr>
              <w:t>Recent Laws Passed</w:t>
            </w:r>
            <w:r w:rsidR="00D44152">
              <w:rPr>
                <w:noProof/>
                <w:webHidden/>
              </w:rPr>
              <w:tab/>
            </w:r>
            <w:r w:rsidR="00D44152">
              <w:rPr>
                <w:noProof/>
                <w:webHidden/>
              </w:rPr>
              <w:fldChar w:fldCharType="begin"/>
            </w:r>
            <w:r w:rsidR="00D44152">
              <w:rPr>
                <w:noProof/>
                <w:webHidden/>
              </w:rPr>
              <w:instrText xml:space="preserve"> PAGEREF _Toc131519275 \h </w:instrText>
            </w:r>
            <w:r w:rsidR="00D44152">
              <w:rPr>
                <w:noProof/>
                <w:webHidden/>
              </w:rPr>
            </w:r>
            <w:r w:rsidR="00D44152">
              <w:rPr>
                <w:noProof/>
                <w:webHidden/>
              </w:rPr>
              <w:fldChar w:fldCharType="separate"/>
            </w:r>
            <w:r w:rsidR="00D44152">
              <w:rPr>
                <w:noProof/>
                <w:webHidden/>
              </w:rPr>
              <w:t>19</w:t>
            </w:r>
            <w:r w:rsidR="00D44152">
              <w:rPr>
                <w:noProof/>
                <w:webHidden/>
              </w:rPr>
              <w:fldChar w:fldCharType="end"/>
            </w:r>
          </w:hyperlink>
        </w:p>
        <w:p w14:paraId="7EEA995F" w14:textId="7723E968" w:rsidR="00D44152" w:rsidRDefault="008512E6">
          <w:pPr>
            <w:pStyle w:val="TOC2"/>
            <w:tabs>
              <w:tab w:val="right" w:leader="dot" w:pos="9780"/>
            </w:tabs>
            <w:rPr>
              <w:rFonts w:eastAsiaTheme="minorEastAsia"/>
              <w:noProof/>
            </w:rPr>
          </w:pPr>
          <w:hyperlink w:anchor="_Toc131519276" w:history="1">
            <w:r w:rsidR="00D44152" w:rsidRPr="00385F5D">
              <w:rPr>
                <w:rStyle w:val="Hyperlink"/>
                <w:rFonts w:ascii="Arial" w:hAnsi="Arial" w:cs="Arial"/>
                <w:noProof/>
              </w:rPr>
              <w:t>Anticipated Congressional Activities</w:t>
            </w:r>
            <w:r w:rsidR="00D44152">
              <w:rPr>
                <w:noProof/>
                <w:webHidden/>
              </w:rPr>
              <w:tab/>
            </w:r>
            <w:r w:rsidR="00D44152">
              <w:rPr>
                <w:noProof/>
                <w:webHidden/>
              </w:rPr>
              <w:fldChar w:fldCharType="begin"/>
            </w:r>
            <w:r w:rsidR="00D44152">
              <w:rPr>
                <w:noProof/>
                <w:webHidden/>
              </w:rPr>
              <w:instrText xml:space="preserve"> PAGEREF _Toc131519276 \h </w:instrText>
            </w:r>
            <w:r w:rsidR="00D44152">
              <w:rPr>
                <w:noProof/>
                <w:webHidden/>
              </w:rPr>
            </w:r>
            <w:r w:rsidR="00D44152">
              <w:rPr>
                <w:noProof/>
                <w:webHidden/>
              </w:rPr>
              <w:fldChar w:fldCharType="separate"/>
            </w:r>
            <w:r w:rsidR="00D44152">
              <w:rPr>
                <w:noProof/>
                <w:webHidden/>
              </w:rPr>
              <w:t>20</w:t>
            </w:r>
            <w:r w:rsidR="00D44152">
              <w:rPr>
                <w:noProof/>
                <w:webHidden/>
              </w:rPr>
              <w:fldChar w:fldCharType="end"/>
            </w:r>
          </w:hyperlink>
        </w:p>
        <w:p w14:paraId="090ACD39" w14:textId="3E312BF1" w:rsidR="00D44152" w:rsidRDefault="008512E6">
          <w:pPr>
            <w:pStyle w:val="TOC1"/>
            <w:rPr>
              <w:rFonts w:eastAsiaTheme="minorEastAsia"/>
              <w:b w:val="0"/>
              <w:sz w:val="22"/>
            </w:rPr>
          </w:pPr>
          <w:hyperlink w:anchor="_Toc131519277" w:history="1">
            <w:r w:rsidR="00D44152" w:rsidRPr="00385F5D">
              <w:rPr>
                <w:rStyle w:val="Hyperlink"/>
              </w:rPr>
              <w:t>Partnership COVID-19 Updates</w:t>
            </w:r>
            <w:r w:rsidR="00D44152">
              <w:rPr>
                <w:webHidden/>
              </w:rPr>
              <w:tab/>
            </w:r>
            <w:r w:rsidR="00D44152">
              <w:rPr>
                <w:webHidden/>
              </w:rPr>
              <w:fldChar w:fldCharType="begin"/>
            </w:r>
            <w:r w:rsidR="00D44152">
              <w:rPr>
                <w:webHidden/>
              </w:rPr>
              <w:instrText xml:space="preserve"> PAGEREF _Toc131519277 \h </w:instrText>
            </w:r>
            <w:r w:rsidR="00D44152">
              <w:rPr>
                <w:webHidden/>
              </w:rPr>
            </w:r>
            <w:r w:rsidR="00D44152">
              <w:rPr>
                <w:webHidden/>
              </w:rPr>
              <w:fldChar w:fldCharType="separate"/>
            </w:r>
            <w:r w:rsidR="00D44152">
              <w:rPr>
                <w:webHidden/>
              </w:rPr>
              <w:t>20</w:t>
            </w:r>
            <w:r w:rsidR="00D44152">
              <w:rPr>
                <w:webHidden/>
              </w:rPr>
              <w:fldChar w:fldCharType="end"/>
            </w:r>
          </w:hyperlink>
        </w:p>
        <w:p w14:paraId="7E6FB2FC" w14:textId="22CA2E60" w:rsidR="00D44152" w:rsidRDefault="008512E6">
          <w:pPr>
            <w:pStyle w:val="TOC2"/>
            <w:tabs>
              <w:tab w:val="right" w:leader="dot" w:pos="9780"/>
            </w:tabs>
            <w:rPr>
              <w:rFonts w:eastAsiaTheme="minorEastAsia"/>
              <w:noProof/>
            </w:rPr>
          </w:pPr>
          <w:hyperlink w:anchor="_Toc131519278" w:history="1">
            <w:r w:rsidR="00D44152" w:rsidRPr="00385F5D">
              <w:rPr>
                <w:rStyle w:val="Hyperlink"/>
                <w:rFonts w:ascii="Arial" w:eastAsia="Calibri" w:hAnsi="Arial" w:cs="Arial"/>
                <w:noProof/>
              </w:rPr>
              <w:t>Covid-19 Therapeutics Available</w:t>
            </w:r>
            <w:r w:rsidR="00D44152">
              <w:rPr>
                <w:noProof/>
                <w:webHidden/>
              </w:rPr>
              <w:tab/>
            </w:r>
            <w:r w:rsidR="00D44152">
              <w:rPr>
                <w:noProof/>
                <w:webHidden/>
              </w:rPr>
              <w:fldChar w:fldCharType="begin"/>
            </w:r>
            <w:r w:rsidR="00D44152">
              <w:rPr>
                <w:noProof/>
                <w:webHidden/>
              </w:rPr>
              <w:instrText xml:space="preserve"> PAGEREF _Toc131519278 \h </w:instrText>
            </w:r>
            <w:r w:rsidR="00D44152">
              <w:rPr>
                <w:noProof/>
                <w:webHidden/>
              </w:rPr>
            </w:r>
            <w:r w:rsidR="00D44152">
              <w:rPr>
                <w:noProof/>
                <w:webHidden/>
              </w:rPr>
              <w:fldChar w:fldCharType="separate"/>
            </w:r>
            <w:r w:rsidR="00D44152">
              <w:rPr>
                <w:noProof/>
                <w:webHidden/>
              </w:rPr>
              <w:t>20</w:t>
            </w:r>
            <w:r w:rsidR="00D44152">
              <w:rPr>
                <w:noProof/>
                <w:webHidden/>
              </w:rPr>
              <w:fldChar w:fldCharType="end"/>
            </w:r>
          </w:hyperlink>
        </w:p>
        <w:p w14:paraId="1E325EFE" w14:textId="48731F14" w:rsidR="00D44152" w:rsidRDefault="008512E6">
          <w:pPr>
            <w:pStyle w:val="TOC2"/>
            <w:tabs>
              <w:tab w:val="right" w:leader="dot" w:pos="9780"/>
            </w:tabs>
            <w:rPr>
              <w:rFonts w:eastAsiaTheme="minorEastAsia"/>
              <w:noProof/>
            </w:rPr>
          </w:pPr>
          <w:hyperlink w:anchor="_Toc131519279" w:history="1">
            <w:r w:rsidR="00D44152" w:rsidRPr="00385F5D">
              <w:rPr>
                <w:rStyle w:val="Hyperlink"/>
                <w:rFonts w:ascii="Arial" w:hAnsi="Arial" w:cs="Arial"/>
                <w:noProof/>
              </w:rPr>
              <w:t>Covid Home Test Kits Covered for Medi-Cal Beneficiaries through May, 2024</w:t>
            </w:r>
            <w:r w:rsidR="00D44152">
              <w:rPr>
                <w:noProof/>
                <w:webHidden/>
              </w:rPr>
              <w:tab/>
            </w:r>
            <w:r w:rsidR="00D44152">
              <w:rPr>
                <w:noProof/>
                <w:webHidden/>
              </w:rPr>
              <w:fldChar w:fldCharType="begin"/>
            </w:r>
            <w:r w:rsidR="00D44152">
              <w:rPr>
                <w:noProof/>
                <w:webHidden/>
              </w:rPr>
              <w:instrText xml:space="preserve"> PAGEREF _Toc131519279 \h </w:instrText>
            </w:r>
            <w:r w:rsidR="00D44152">
              <w:rPr>
                <w:noProof/>
                <w:webHidden/>
              </w:rPr>
            </w:r>
            <w:r w:rsidR="00D44152">
              <w:rPr>
                <w:noProof/>
                <w:webHidden/>
              </w:rPr>
              <w:fldChar w:fldCharType="separate"/>
            </w:r>
            <w:r w:rsidR="00D44152">
              <w:rPr>
                <w:noProof/>
                <w:webHidden/>
              </w:rPr>
              <w:t>20</w:t>
            </w:r>
            <w:r w:rsidR="00D44152">
              <w:rPr>
                <w:noProof/>
                <w:webHidden/>
              </w:rPr>
              <w:fldChar w:fldCharType="end"/>
            </w:r>
          </w:hyperlink>
        </w:p>
        <w:p w14:paraId="0D72EA0D" w14:textId="268B260B" w:rsidR="00D44152" w:rsidRDefault="008512E6">
          <w:pPr>
            <w:pStyle w:val="TOC2"/>
            <w:tabs>
              <w:tab w:val="right" w:leader="dot" w:pos="9780"/>
            </w:tabs>
            <w:rPr>
              <w:rFonts w:eastAsiaTheme="minorEastAsia"/>
              <w:noProof/>
            </w:rPr>
          </w:pPr>
          <w:hyperlink w:anchor="_Toc131519280" w:history="1">
            <w:r w:rsidR="00D44152" w:rsidRPr="00385F5D">
              <w:rPr>
                <w:rStyle w:val="Hyperlink"/>
                <w:rFonts w:ascii="Arial" w:hAnsi="Arial" w:cs="Arial"/>
                <w:noProof/>
              </w:rPr>
              <w:t>COVID-19 Vaccines</w:t>
            </w:r>
            <w:r w:rsidR="00D44152">
              <w:rPr>
                <w:noProof/>
                <w:webHidden/>
              </w:rPr>
              <w:tab/>
            </w:r>
            <w:r w:rsidR="00D44152">
              <w:rPr>
                <w:noProof/>
                <w:webHidden/>
              </w:rPr>
              <w:fldChar w:fldCharType="begin"/>
            </w:r>
            <w:r w:rsidR="00D44152">
              <w:rPr>
                <w:noProof/>
                <w:webHidden/>
              </w:rPr>
              <w:instrText xml:space="preserve"> PAGEREF _Toc131519280 \h </w:instrText>
            </w:r>
            <w:r w:rsidR="00D44152">
              <w:rPr>
                <w:noProof/>
                <w:webHidden/>
              </w:rPr>
            </w:r>
            <w:r w:rsidR="00D44152">
              <w:rPr>
                <w:noProof/>
                <w:webHidden/>
              </w:rPr>
              <w:fldChar w:fldCharType="separate"/>
            </w:r>
            <w:r w:rsidR="00D44152">
              <w:rPr>
                <w:noProof/>
                <w:webHidden/>
              </w:rPr>
              <w:t>20</w:t>
            </w:r>
            <w:r w:rsidR="00D44152">
              <w:rPr>
                <w:noProof/>
                <w:webHidden/>
              </w:rPr>
              <w:fldChar w:fldCharType="end"/>
            </w:r>
          </w:hyperlink>
        </w:p>
        <w:p w14:paraId="0C89BBE8" w14:textId="27B41065" w:rsidR="00D44152" w:rsidRDefault="008512E6">
          <w:pPr>
            <w:pStyle w:val="TOC1"/>
            <w:rPr>
              <w:rFonts w:eastAsiaTheme="minorEastAsia"/>
              <w:b w:val="0"/>
              <w:sz w:val="22"/>
            </w:rPr>
          </w:pPr>
          <w:hyperlink w:anchor="_Toc131519281" w:history="1">
            <w:r w:rsidR="00D44152" w:rsidRPr="00385F5D">
              <w:rPr>
                <w:rStyle w:val="Hyperlink"/>
              </w:rPr>
              <w:t>Partnership Benefit and Program Updates</w:t>
            </w:r>
            <w:r w:rsidR="00D44152">
              <w:rPr>
                <w:webHidden/>
              </w:rPr>
              <w:tab/>
            </w:r>
            <w:r w:rsidR="00D44152">
              <w:rPr>
                <w:webHidden/>
              </w:rPr>
              <w:fldChar w:fldCharType="begin"/>
            </w:r>
            <w:r w:rsidR="00D44152">
              <w:rPr>
                <w:webHidden/>
              </w:rPr>
              <w:instrText xml:space="preserve"> PAGEREF _Toc131519281 \h </w:instrText>
            </w:r>
            <w:r w:rsidR="00D44152">
              <w:rPr>
                <w:webHidden/>
              </w:rPr>
            </w:r>
            <w:r w:rsidR="00D44152">
              <w:rPr>
                <w:webHidden/>
              </w:rPr>
              <w:fldChar w:fldCharType="separate"/>
            </w:r>
            <w:r w:rsidR="00D44152">
              <w:rPr>
                <w:webHidden/>
              </w:rPr>
              <w:t>21</w:t>
            </w:r>
            <w:r w:rsidR="00D44152">
              <w:rPr>
                <w:webHidden/>
              </w:rPr>
              <w:fldChar w:fldCharType="end"/>
            </w:r>
          </w:hyperlink>
        </w:p>
        <w:p w14:paraId="1AFA7C30" w14:textId="5F147EC6" w:rsidR="00D44152" w:rsidRDefault="008512E6">
          <w:pPr>
            <w:pStyle w:val="TOC2"/>
            <w:tabs>
              <w:tab w:val="right" w:leader="dot" w:pos="9780"/>
            </w:tabs>
            <w:rPr>
              <w:rFonts w:eastAsiaTheme="minorEastAsia"/>
              <w:noProof/>
            </w:rPr>
          </w:pPr>
          <w:hyperlink w:anchor="_Toc131519282" w:history="1">
            <w:r w:rsidR="00D44152" w:rsidRPr="00385F5D">
              <w:rPr>
                <w:rStyle w:val="Hyperlink"/>
                <w:rFonts w:ascii="Arial" w:hAnsi="Arial" w:cs="Arial"/>
                <w:noProof/>
              </w:rPr>
              <w:t>Reminder of benefits and service that began in prior years.</w:t>
            </w:r>
            <w:r w:rsidR="00D44152">
              <w:rPr>
                <w:noProof/>
                <w:webHidden/>
              </w:rPr>
              <w:tab/>
            </w:r>
            <w:r w:rsidR="00D44152">
              <w:rPr>
                <w:noProof/>
                <w:webHidden/>
              </w:rPr>
              <w:fldChar w:fldCharType="begin"/>
            </w:r>
            <w:r w:rsidR="00D44152">
              <w:rPr>
                <w:noProof/>
                <w:webHidden/>
              </w:rPr>
              <w:instrText xml:space="preserve"> PAGEREF _Toc131519282 \h </w:instrText>
            </w:r>
            <w:r w:rsidR="00D44152">
              <w:rPr>
                <w:noProof/>
                <w:webHidden/>
              </w:rPr>
            </w:r>
            <w:r w:rsidR="00D44152">
              <w:rPr>
                <w:noProof/>
                <w:webHidden/>
              </w:rPr>
              <w:fldChar w:fldCharType="separate"/>
            </w:r>
            <w:r w:rsidR="00D44152">
              <w:rPr>
                <w:noProof/>
                <w:webHidden/>
              </w:rPr>
              <w:t>21</w:t>
            </w:r>
            <w:r w:rsidR="00D44152">
              <w:rPr>
                <w:noProof/>
                <w:webHidden/>
              </w:rPr>
              <w:fldChar w:fldCharType="end"/>
            </w:r>
          </w:hyperlink>
        </w:p>
        <w:p w14:paraId="167B0D2A" w14:textId="74279EA1" w:rsidR="00D44152" w:rsidRDefault="008512E6">
          <w:pPr>
            <w:pStyle w:val="TOC2"/>
            <w:tabs>
              <w:tab w:val="right" w:leader="dot" w:pos="9780"/>
            </w:tabs>
            <w:rPr>
              <w:rFonts w:eastAsiaTheme="minorEastAsia"/>
              <w:noProof/>
            </w:rPr>
          </w:pPr>
          <w:hyperlink w:anchor="_Toc131519283" w:history="1">
            <w:r w:rsidR="00D44152" w:rsidRPr="00385F5D">
              <w:rPr>
                <w:rStyle w:val="Hyperlink"/>
                <w:rFonts w:ascii="Arial" w:hAnsi="Arial" w:cs="Arial"/>
                <w:noProof/>
              </w:rPr>
              <w:t>Blood Pressure Devices and Cuffs through Community Pharmacies</w:t>
            </w:r>
            <w:r w:rsidR="00D44152">
              <w:rPr>
                <w:noProof/>
                <w:webHidden/>
              </w:rPr>
              <w:tab/>
            </w:r>
            <w:r w:rsidR="00D44152">
              <w:rPr>
                <w:noProof/>
                <w:webHidden/>
              </w:rPr>
              <w:fldChar w:fldCharType="begin"/>
            </w:r>
            <w:r w:rsidR="00D44152">
              <w:rPr>
                <w:noProof/>
                <w:webHidden/>
              </w:rPr>
              <w:instrText xml:space="preserve"> PAGEREF _Toc131519283 \h </w:instrText>
            </w:r>
            <w:r w:rsidR="00D44152">
              <w:rPr>
                <w:noProof/>
                <w:webHidden/>
              </w:rPr>
            </w:r>
            <w:r w:rsidR="00D44152">
              <w:rPr>
                <w:noProof/>
                <w:webHidden/>
              </w:rPr>
              <w:fldChar w:fldCharType="separate"/>
            </w:r>
            <w:r w:rsidR="00D44152">
              <w:rPr>
                <w:noProof/>
                <w:webHidden/>
              </w:rPr>
              <w:t>21</w:t>
            </w:r>
            <w:r w:rsidR="00D44152">
              <w:rPr>
                <w:noProof/>
                <w:webHidden/>
              </w:rPr>
              <w:fldChar w:fldCharType="end"/>
            </w:r>
          </w:hyperlink>
        </w:p>
        <w:p w14:paraId="09B4C1ED" w14:textId="1786196F" w:rsidR="00D44152" w:rsidRDefault="008512E6">
          <w:pPr>
            <w:pStyle w:val="TOC2"/>
            <w:tabs>
              <w:tab w:val="right" w:leader="dot" w:pos="9780"/>
            </w:tabs>
            <w:rPr>
              <w:rFonts w:eastAsiaTheme="minorEastAsia"/>
              <w:noProof/>
            </w:rPr>
          </w:pPr>
          <w:hyperlink w:anchor="_Toc131519284" w:history="1">
            <w:r w:rsidR="00D44152" w:rsidRPr="00385F5D">
              <w:rPr>
                <w:rStyle w:val="Hyperlink"/>
                <w:rFonts w:ascii="Arial" w:hAnsi="Arial" w:cs="Arial"/>
                <w:noProof/>
              </w:rPr>
              <w:t>Coverage for Community Health Workers</w:t>
            </w:r>
            <w:r w:rsidR="00D44152">
              <w:rPr>
                <w:noProof/>
                <w:webHidden/>
              </w:rPr>
              <w:tab/>
            </w:r>
            <w:r w:rsidR="00D44152">
              <w:rPr>
                <w:noProof/>
                <w:webHidden/>
              </w:rPr>
              <w:fldChar w:fldCharType="begin"/>
            </w:r>
            <w:r w:rsidR="00D44152">
              <w:rPr>
                <w:noProof/>
                <w:webHidden/>
              </w:rPr>
              <w:instrText xml:space="preserve"> PAGEREF _Toc131519284 \h </w:instrText>
            </w:r>
            <w:r w:rsidR="00D44152">
              <w:rPr>
                <w:noProof/>
                <w:webHidden/>
              </w:rPr>
            </w:r>
            <w:r w:rsidR="00D44152">
              <w:rPr>
                <w:noProof/>
                <w:webHidden/>
              </w:rPr>
              <w:fldChar w:fldCharType="separate"/>
            </w:r>
            <w:r w:rsidR="00D44152">
              <w:rPr>
                <w:noProof/>
                <w:webHidden/>
              </w:rPr>
              <w:t>22</w:t>
            </w:r>
            <w:r w:rsidR="00D44152">
              <w:rPr>
                <w:noProof/>
                <w:webHidden/>
              </w:rPr>
              <w:fldChar w:fldCharType="end"/>
            </w:r>
          </w:hyperlink>
        </w:p>
        <w:p w14:paraId="76806761" w14:textId="135FE7B8" w:rsidR="00D44152" w:rsidRDefault="008512E6">
          <w:pPr>
            <w:pStyle w:val="TOC2"/>
            <w:tabs>
              <w:tab w:val="right" w:leader="dot" w:pos="9780"/>
            </w:tabs>
            <w:rPr>
              <w:rFonts w:eastAsiaTheme="minorEastAsia"/>
              <w:noProof/>
            </w:rPr>
          </w:pPr>
          <w:hyperlink w:anchor="_Toc131519285" w:history="1">
            <w:r w:rsidR="00D44152" w:rsidRPr="00385F5D">
              <w:rPr>
                <w:rStyle w:val="Hyperlink"/>
                <w:rFonts w:ascii="Arial" w:hAnsi="Arial" w:cs="Arial"/>
                <w:noProof/>
              </w:rPr>
              <w:t>Coverage for Doulas</w:t>
            </w:r>
            <w:r w:rsidR="00D44152">
              <w:rPr>
                <w:noProof/>
                <w:webHidden/>
              </w:rPr>
              <w:tab/>
            </w:r>
            <w:r w:rsidR="00D44152">
              <w:rPr>
                <w:noProof/>
                <w:webHidden/>
              </w:rPr>
              <w:fldChar w:fldCharType="begin"/>
            </w:r>
            <w:r w:rsidR="00D44152">
              <w:rPr>
                <w:noProof/>
                <w:webHidden/>
              </w:rPr>
              <w:instrText xml:space="preserve"> PAGEREF _Toc131519285 \h </w:instrText>
            </w:r>
            <w:r w:rsidR="00D44152">
              <w:rPr>
                <w:noProof/>
                <w:webHidden/>
              </w:rPr>
            </w:r>
            <w:r w:rsidR="00D44152">
              <w:rPr>
                <w:noProof/>
                <w:webHidden/>
              </w:rPr>
              <w:fldChar w:fldCharType="separate"/>
            </w:r>
            <w:r w:rsidR="00D44152">
              <w:rPr>
                <w:noProof/>
                <w:webHidden/>
              </w:rPr>
              <w:t>23</w:t>
            </w:r>
            <w:r w:rsidR="00D44152">
              <w:rPr>
                <w:noProof/>
                <w:webHidden/>
              </w:rPr>
              <w:fldChar w:fldCharType="end"/>
            </w:r>
          </w:hyperlink>
        </w:p>
        <w:p w14:paraId="370ADC9D" w14:textId="0D7DA498" w:rsidR="00D44152" w:rsidRDefault="008512E6">
          <w:pPr>
            <w:pStyle w:val="TOC2"/>
            <w:tabs>
              <w:tab w:val="right" w:leader="dot" w:pos="9780"/>
            </w:tabs>
            <w:rPr>
              <w:rFonts w:eastAsiaTheme="minorEastAsia"/>
              <w:noProof/>
            </w:rPr>
          </w:pPr>
          <w:hyperlink w:anchor="_Toc131519286" w:history="1">
            <w:r w:rsidR="00D44152" w:rsidRPr="00385F5D">
              <w:rPr>
                <w:rStyle w:val="Hyperlink"/>
                <w:rFonts w:ascii="Arial" w:hAnsi="Arial" w:cs="Arial"/>
                <w:noProof/>
              </w:rPr>
              <w:t>Coverage for Dyadic Services</w:t>
            </w:r>
            <w:r w:rsidR="00D44152">
              <w:rPr>
                <w:noProof/>
                <w:webHidden/>
              </w:rPr>
              <w:tab/>
            </w:r>
            <w:r w:rsidR="00D44152">
              <w:rPr>
                <w:noProof/>
                <w:webHidden/>
              </w:rPr>
              <w:fldChar w:fldCharType="begin"/>
            </w:r>
            <w:r w:rsidR="00D44152">
              <w:rPr>
                <w:noProof/>
                <w:webHidden/>
              </w:rPr>
              <w:instrText xml:space="preserve"> PAGEREF _Toc131519286 \h </w:instrText>
            </w:r>
            <w:r w:rsidR="00D44152">
              <w:rPr>
                <w:noProof/>
                <w:webHidden/>
              </w:rPr>
            </w:r>
            <w:r w:rsidR="00D44152">
              <w:rPr>
                <w:noProof/>
                <w:webHidden/>
              </w:rPr>
              <w:fldChar w:fldCharType="separate"/>
            </w:r>
            <w:r w:rsidR="00D44152">
              <w:rPr>
                <w:noProof/>
                <w:webHidden/>
              </w:rPr>
              <w:t>23</w:t>
            </w:r>
            <w:r w:rsidR="00D44152">
              <w:rPr>
                <w:noProof/>
                <w:webHidden/>
              </w:rPr>
              <w:fldChar w:fldCharType="end"/>
            </w:r>
          </w:hyperlink>
        </w:p>
        <w:p w14:paraId="36BE4DED" w14:textId="339C186C" w:rsidR="00D44152" w:rsidRDefault="008512E6">
          <w:pPr>
            <w:pStyle w:val="TOC2"/>
            <w:tabs>
              <w:tab w:val="right" w:leader="dot" w:pos="9780"/>
            </w:tabs>
            <w:rPr>
              <w:rFonts w:eastAsiaTheme="minorEastAsia"/>
              <w:noProof/>
            </w:rPr>
          </w:pPr>
          <w:hyperlink w:anchor="_Toc131519287" w:history="1">
            <w:r w:rsidR="00D44152" w:rsidRPr="00385F5D">
              <w:rPr>
                <w:rStyle w:val="Hyperlink"/>
                <w:rFonts w:ascii="Arial" w:hAnsi="Arial" w:cs="Arial"/>
                <w:noProof/>
              </w:rPr>
              <w:t>Street Medicine</w:t>
            </w:r>
            <w:r w:rsidR="00D44152">
              <w:rPr>
                <w:noProof/>
                <w:webHidden/>
              </w:rPr>
              <w:tab/>
            </w:r>
            <w:r w:rsidR="00D44152">
              <w:rPr>
                <w:noProof/>
                <w:webHidden/>
              </w:rPr>
              <w:fldChar w:fldCharType="begin"/>
            </w:r>
            <w:r w:rsidR="00D44152">
              <w:rPr>
                <w:noProof/>
                <w:webHidden/>
              </w:rPr>
              <w:instrText xml:space="preserve"> PAGEREF _Toc131519287 \h </w:instrText>
            </w:r>
            <w:r w:rsidR="00D44152">
              <w:rPr>
                <w:noProof/>
                <w:webHidden/>
              </w:rPr>
            </w:r>
            <w:r w:rsidR="00D44152">
              <w:rPr>
                <w:noProof/>
                <w:webHidden/>
              </w:rPr>
              <w:fldChar w:fldCharType="separate"/>
            </w:r>
            <w:r w:rsidR="00D44152">
              <w:rPr>
                <w:noProof/>
                <w:webHidden/>
              </w:rPr>
              <w:t>24</w:t>
            </w:r>
            <w:r w:rsidR="00D44152">
              <w:rPr>
                <w:noProof/>
                <w:webHidden/>
              </w:rPr>
              <w:fldChar w:fldCharType="end"/>
            </w:r>
          </w:hyperlink>
        </w:p>
        <w:p w14:paraId="3DC03D3D" w14:textId="7B0F6FEB" w:rsidR="00D44152" w:rsidRDefault="008512E6">
          <w:pPr>
            <w:pStyle w:val="TOC1"/>
            <w:rPr>
              <w:rFonts w:eastAsiaTheme="minorEastAsia"/>
              <w:b w:val="0"/>
              <w:sz w:val="22"/>
            </w:rPr>
          </w:pPr>
          <w:hyperlink w:anchor="_Toc131519288" w:history="1">
            <w:r w:rsidR="00D44152" w:rsidRPr="00385F5D">
              <w:rPr>
                <w:rStyle w:val="Hyperlink"/>
              </w:rPr>
              <w:t>Behavioral Health Updates</w:t>
            </w:r>
            <w:r w:rsidR="00D44152">
              <w:rPr>
                <w:webHidden/>
              </w:rPr>
              <w:tab/>
            </w:r>
            <w:r w:rsidR="00D44152">
              <w:rPr>
                <w:webHidden/>
              </w:rPr>
              <w:fldChar w:fldCharType="begin"/>
            </w:r>
            <w:r w:rsidR="00D44152">
              <w:rPr>
                <w:webHidden/>
              </w:rPr>
              <w:instrText xml:space="preserve"> PAGEREF _Toc131519288 \h </w:instrText>
            </w:r>
            <w:r w:rsidR="00D44152">
              <w:rPr>
                <w:webHidden/>
              </w:rPr>
            </w:r>
            <w:r w:rsidR="00D44152">
              <w:rPr>
                <w:webHidden/>
              </w:rPr>
              <w:fldChar w:fldCharType="separate"/>
            </w:r>
            <w:r w:rsidR="00D44152">
              <w:rPr>
                <w:webHidden/>
              </w:rPr>
              <w:t>24</w:t>
            </w:r>
            <w:r w:rsidR="00D44152">
              <w:rPr>
                <w:webHidden/>
              </w:rPr>
              <w:fldChar w:fldCharType="end"/>
            </w:r>
          </w:hyperlink>
        </w:p>
        <w:p w14:paraId="12FA1339" w14:textId="454780D6" w:rsidR="00D44152" w:rsidRDefault="008512E6">
          <w:pPr>
            <w:pStyle w:val="TOC2"/>
            <w:tabs>
              <w:tab w:val="right" w:leader="dot" w:pos="9780"/>
            </w:tabs>
            <w:rPr>
              <w:rFonts w:eastAsiaTheme="minorEastAsia"/>
              <w:noProof/>
            </w:rPr>
          </w:pPr>
          <w:hyperlink w:anchor="_Toc131519289" w:history="1">
            <w:r w:rsidR="00D44152" w:rsidRPr="00385F5D">
              <w:rPr>
                <w:rStyle w:val="Hyperlink"/>
                <w:rFonts w:ascii="Arial" w:eastAsia="Calibri" w:hAnsi="Arial" w:cs="Arial"/>
                <w:noProof/>
              </w:rPr>
              <w:t>Beacon Health Options is now Carelon Behavioral Health</w:t>
            </w:r>
            <w:r w:rsidR="00D44152">
              <w:rPr>
                <w:noProof/>
                <w:webHidden/>
              </w:rPr>
              <w:tab/>
            </w:r>
            <w:r w:rsidR="00D44152">
              <w:rPr>
                <w:noProof/>
                <w:webHidden/>
              </w:rPr>
              <w:fldChar w:fldCharType="begin"/>
            </w:r>
            <w:r w:rsidR="00D44152">
              <w:rPr>
                <w:noProof/>
                <w:webHidden/>
              </w:rPr>
              <w:instrText xml:space="preserve"> PAGEREF _Toc131519289 \h </w:instrText>
            </w:r>
            <w:r w:rsidR="00D44152">
              <w:rPr>
                <w:noProof/>
                <w:webHidden/>
              </w:rPr>
            </w:r>
            <w:r w:rsidR="00D44152">
              <w:rPr>
                <w:noProof/>
                <w:webHidden/>
              </w:rPr>
              <w:fldChar w:fldCharType="separate"/>
            </w:r>
            <w:r w:rsidR="00D44152">
              <w:rPr>
                <w:noProof/>
                <w:webHidden/>
              </w:rPr>
              <w:t>24</w:t>
            </w:r>
            <w:r w:rsidR="00D44152">
              <w:rPr>
                <w:noProof/>
                <w:webHidden/>
              </w:rPr>
              <w:fldChar w:fldCharType="end"/>
            </w:r>
          </w:hyperlink>
        </w:p>
        <w:p w14:paraId="1EC01ED1" w14:textId="00B5E23E" w:rsidR="00D44152" w:rsidRDefault="008512E6">
          <w:pPr>
            <w:pStyle w:val="TOC2"/>
            <w:tabs>
              <w:tab w:val="right" w:leader="dot" w:pos="9780"/>
            </w:tabs>
            <w:rPr>
              <w:rFonts w:eastAsiaTheme="minorEastAsia"/>
              <w:noProof/>
            </w:rPr>
          </w:pPr>
          <w:hyperlink w:anchor="_Toc131519290" w:history="1">
            <w:r w:rsidR="00D44152" w:rsidRPr="00385F5D">
              <w:rPr>
                <w:rStyle w:val="Hyperlink"/>
                <w:rFonts w:ascii="Arial" w:eastAsia="Calibri" w:hAnsi="Arial" w:cs="Arial"/>
                <w:noProof/>
              </w:rPr>
              <w:t>Patients on MAT Plus Opioids: Prescriber Letters</w:t>
            </w:r>
            <w:r w:rsidR="00D44152">
              <w:rPr>
                <w:noProof/>
                <w:webHidden/>
              </w:rPr>
              <w:tab/>
            </w:r>
            <w:r w:rsidR="00D44152">
              <w:rPr>
                <w:noProof/>
                <w:webHidden/>
              </w:rPr>
              <w:fldChar w:fldCharType="begin"/>
            </w:r>
            <w:r w:rsidR="00D44152">
              <w:rPr>
                <w:noProof/>
                <w:webHidden/>
              </w:rPr>
              <w:instrText xml:space="preserve"> PAGEREF _Toc131519290 \h </w:instrText>
            </w:r>
            <w:r w:rsidR="00D44152">
              <w:rPr>
                <w:noProof/>
                <w:webHidden/>
              </w:rPr>
            </w:r>
            <w:r w:rsidR="00D44152">
              <w:rPr>
                <w:noProof/>
                <w:webHidden/>
              </w:rPr>
              <w:fldChar w:fldCharType="separate"/>
            </w:r>
            <w:r w:rsidR="00D44152">
              <w:rPr>
                <w:noProof/>
                <w:webHidden/>
              </w:rPr>
              <w:t>24</w:t>
            </w:r>
            <w:r w:rsidR="00D44152">
              <w:rPr>
                <w:noProof/>
                <w:webHidden/>
              </w:rPr>
              <w:fldChar w:fldCharType="end"/>
            </w:r>
          </w:hyperlink>
        </w:p>
        <w:p w14:paraId="4B6AF8BD" w14:textId="11F8952E" w:rsidR="00D44152" w:rsidRDefault="008512E6">
          <w:pPr>
            <w:pStyle w:val="TOC2"/>
            <w:tabs>
              <w:tab w:val="right" w:leader="dot" w:pos="9780"/>
            </w:tabs>
            <w:rPr>
              <w:rFonts w:eastAsiaTheme="minorEastAsia"/>
              <w:noProof/>
            </w:rPr>
          </w:pPr>
          <w:hyperlink w:anchor="_Toc131519291" w:history="1">
            <w:r w:rsidR="00D44152" w:rsidRPr="00385F5D">
              <w:rPr>
                <w:rStyle w:val="Hyperlink"/>
                <w:rFonts w:ascii="Arial" w:hAnsi="Arial" w:cs="Arial"/>
                <w:iCs/>
                <w:noProof/>
              </w:rPr>
              <w:t>Removal of Federal X-Waiver Requirement</w:t>
            </w:r>
            <w:r w:rsidR="00D44152">
              <w:rPr>
                <w:noProof/>
                <w:webHidden/>
              </w:rPr>
              <w:tab/>
            </w:r>
            <w:r w:rsidR="00D44152">
              <w:rPr>
                <w:noProof/>
                <w:webHidden/>
              </w:rPr>
              <w:fldChar w:fldCharType="begin"/>
            </w:r>
            <w:r w:rsidR="00D44152">
              <w:rPr>
                <w:noProof/>
                <w:webHidden/>
              </w:rPr>
              <w:instrText xml:space="preserve"> PAGEREF _Toc131519291 \h </w:instrText>
            </w:r>
            <w:r w:rsidR="00D44152">
              <w:rPr>
                <w:noProof/>
                <w:webHidden/>
              </w:rPr>
            </w:r>
            <w:r w:rsidR="00D44152">
              <w:rPr>
                <w:noProof/>
                <w:webHidden/>
              </w:rPr>
              <w:fldChar w:fldCharType="separate"/>
            </w:r>
            <w:r w:rsidR="00D44152">
              <w:rPr>
                <w:noProof/>
                <w:webHidden/>
              </w:rPr>
              <w:t>25</w:t>
            </w:r>
            <w:r w:rsidR="00D44152">
              <w:rPr>
                <w:noProof/>
                <w:webHidden/>
              </w:rPr>
              <w:fldChar w:fldCharType="end"/>
            </w:r>
          </w:hyperlink>
        </w:p>
        <w:p w14:paraId="61D54911" w14:textId="46E0EBCC" w:rsidR="00D44152" w:rsidRDefault="008512E6">
          <w:pPr>
            <w:pStyle w:val="TOC2"/>
            <w:tabs>
              <w:tab w:val="right" w:leader="dot" w:pos="9780"/>
            </w:tabs>
            <w:rPr>
              <w:rFonts w:eastAsiaTheme="minorEastAsia"/>
              <w:noProof/>
            </w:rPr>
          </w:pPr>
          <w:hyperlink w:anchor="_Toc131519292" w:history="1">
            <w:r w:rsidR="00D44152" w:rsidRPr="00385F5D">
              <w:rPr>
                <w:rStyle w:val="Hyperlink"/>
                <w:rFonts w:ascii="Arial" w:hAnsi="Arial" w:cs="Arial"/>
                <w:noProof/>
              </w:rPr>
              <w:t>Partnership’s Wellness and Recovery Program Update</w:t>
            </w:r>
            <w:r w:rsidR="00D44152">
              <w:rPr>
                <w:noProof/>
                <w:webHidden/>
              </w:rPr>
              <w:tab/>
            </w:r>
            <w:r w:rsidR="00D44152">
              <w:rPr>
                <w:noProof/>
                <w:webHidden/>
              </w:rPr>
              <w:fldChar w:fldCharType="begin"/>
            </w:r>
            <w:r w:rsidR="00D44152">
              <w:rPr>
                <w:noProof/>
                <w:webHidden/>
              </w:rPr>
              <w:instrText xml:space="preserve"> PAGEREF _Toc131519292 \h </w:instrText>
            </w:r>
            <w:r w:rsidR="00D44152">
              <w:rPr>
                <w:noProof/>
                <w:webHidden/>
              </w:rPr>
            </w:r>
            <w:r w:rsidR="00D44152">
              <w:rPr>
                <w:noProof/>
                <w:webHidden/>
              </w:rPr>
              <w:fldChar w:fldCharType="separate"/>
            </w:r>
            <w:r w:rsidR="00D44152">
              <w:rPr>
                <w:noProof/>
                <w:webHidden/>
              </w:rPr>
              <w:t>26</w:t>
            </w:r>
            <w:r w:rsidR="00D44152">
              <w:rPr>
                <w:noProof/>
                <w:webHidden/>
              </w:rPr>
              <w:fldChar w:fldCharType="end"/>
            </w:r>
          </w:hyperlink>
        </w:p>
        <w:p w14:paraId="4E610C48" w14:textId="5EAF2D8E" w:rsidR="00D44152" w:rsidRDefault="008512E6">
          <w:pPr>
            <w:pStyle w:val="TOC2"/>
            <w:tabs>
              <w:tab w:val="right" w:leader="dot" w:pos="9780"/>
            </w:tabs>
            <w:rPr>
              <w:rFonts w:eastAsiaTheme="minorEastAsia"/>
              <w:noProof/>
            </w:rPr>
          </w:pPr>
          <w:hyperlink w:anchor="_Toc131519293" w:history="1">
            <w:r w:rsidR="00D44152" w:rsidRPr="00385F5D">
              <w:rPr>
                <w:rStyle w:val="Hyperlink"/>
                <w:rFonts w:ascii="Arial" w:hAnsi="Arial" w:cs="Arial"/>
                <w:noProof/>
              </w:rPr>
              <w:t>Members with High Complexity Eating Disorders</w:t>
            </w:r>
            <w:r w:rsidR="00D44152">
              <w:rPr>
                <w:noProof/>
                <w:webHidden/>
              </w:rPr>
              <w:tab/>
            </w:r>
            <w:r w:rsidR="00D44152">
              <w:rPr>
                <w:noProof/>
                <w:webHidden/>
              </w:rPr>
              <w:fldChar w:fldCharType="begin"/>
            </w:r>
            <w:r w:rsidR="00D44152">
              <w:rPr>
                <w:noProof/>
                <w:webHidden/>
              </w:rPr>
              <w:instrText xml:space="preserve"> PAGEREF _Toc131519293 \h </w:instrText>
            </w:r>
            <w:r w:rsidR="00D44152">
              <w:rPr>
                <w:noProof/>
                <w:webHidden/>
              </w:rPr>
            </w:r>
            <w:r w:rsidR="00D44152">
              <w:rPr>
                <w:noProof/>
                <w:webHidden/>
              </w:rPr>
              <w:fldChar w:fldCharType="separate"/>
            </w:r>
            <w:r w:rsidR="00D44152">
              <w:rPr>
                <w:noProof/>
                <w:webHidden/>
              </w:rPr>
              <w:t>26</w:t>
            </w:r>
            <w:r w:rsidR="00D44152">
              <w:rPr>
                <w:noProof/>
                <w:webHidden/>
              </w:rPr>
              <w:fldChar w:fldCharType="end"/>
            </w:r>
          </w:hyperlink>
        </w:p>
        <w:p w14:paraId="7C2110B3" w14:textId="214DD631" w:rsidR="00D44152" w:rsidRDefault="008512E6">
          <w:pPr>
            <w:pStyle w:val="TOC2"/>
            <w:tabs>
              <w:tab w:val="right" w:leader="dot" w:pos="9780"/>
            </w:tabs>
            <w:rPr>
              <w:rFonts w:eastAsiaTheme="minorEastAsia"/>
              <w:noProof/>
            </w:rPr>
          </w:pPr>
          <w:hyperlink w:anchor="_Toc131519294" w:history="1">
            <w:r w:rsidR="00D44152" w:rsidRPr="00385F5D">
              <w:rPr>
                <w:rStyle w:val="Hyperlink"/>
                <w:rFonts w:ascii="Arial" w:hAnsi="Arial" w:cs="Arial"/>
                <w:noProof/>
              </w:rPr>
              <w:t>Hints for Getting an Appointment with a Carelon Provider</w:t>
            </w:r>
            <w:r w:rsidR="00D44152">
              <w:rPr>
                <w:noProof/>
                <w:webHidden/>
              </w:rPr>
              <w:tab/>
            </w:r>
            <w:r w:rsidR="00D44152">
              <w:rPr>
                <w:noProof/>
                <w:webHidden/>
              </w:rPr>
              <w:fldChar w:fldCharType="begin"/>
            </w:r>
            <w:r w:rsidR="00D44152">
              <w:rPr>
                <w:noProof/>
                <w:webHidden/>
              </w:rPr>
              <w:instrText xml:space="preserve"> PAGEREF _Toc131519294 \h </w:instrText>
            </w:r>
            <w:r w:rsidR="00D44152">
              <w:rPr>
                <w:noProof/>
                <w:webHidden/>
              </w:rPr>
            </w:r>
            <w:r w:rsidR="00D44152">
              <w:rPr>
                <w:noProof/>
                <w:webHidden/>
              </w:rPr>
              <w:fldChar w:fldCharType="separate"/>
            </w:r>
            <w:r w:rsidR="00D44152">
              <w:rPr>
                <w:noProof/>
                <w:webHidden/>
              </w:rPr>
              <w:t>26</w:t>
            </w:r>
            <w:r w:rsidR="00D44152">
              <w:rPr>
                <w:noProof/>
                <w:webHidden/>
              </w:rPr>
              <w:fldChar w:fldCharType="end"/>
            </w:r>
          </w:hyperlink>
        </w:p>
        <w:p w14:paraId="1B8AAE79" w14:textId="4B0D2699" w:rsidR="00D44152" w:rsidRDefault="008512E6">
          <w:pPr>
            <w:pStyle w:val="TOC2"/>
            <w:tabs>
              <w:tab w:val="right" w:leader="dot" w:pos="9780"/>
            </w:tabs>
            <w:rPr>
              <w:rFonts w:eastAsiaTheme="minorEastAsia"/>
              <w:noProof/>
            </w:rPr>
          </w:pPr>
          <w:hyperlink w:anchor="_Toc131519295" w:history="1">
            <w:r w:rsidR="00D44152" w:rsidRPr="00385F5D">
              <w:rPr>
                <w:rStyle w:val="Hyperlink"/>
                <w:rFonts w:ascii="Arial" w:hAnsi="Arial" w:cs="Arial"/>
                <w:noProof/>
              </w:rPr>
              <w:t>Supporting Behavioral Health Needs in Children: UCSF’s Child &amp; Adolescent Psychiatry Portal</w:t>
            </w:r>
            <w:r w:rsidR="00D44152">
              <w:rPr>
                <w:noProof/>
                <w:webHidden/>
              </w:rPr>
              <w:tab/>
            </w:r>
            <w:r w:rsidR="00D44152">
              <w:rPr>
                <w:noProof/>
                <w:webHidden/>
              </w:rPr>
              <w:fldChar w:fldCharType="begin"/>
            </w:r>
            <w:r w:rsidR="00D44152">
              <w:rPr>
                <w:noProof/>
                <w:webHidden/>
              </w:rPr>
              <w:instrText xml:space="preserve"> PAGEREF _Toc131519295 \h </w:instrText>
            </w:r>
            <w:r w:rsidR="00D44152">
              <w:rPr>
                <w:noProof/>
                <w:webHidden/>
              </w:rPr>
            </w:r>
            <w:r w:rsidR="00D44152">
              <w:rPr>
                <w:noProof/>
                <w:webHidden/>
              </w:rPr>
              <w:fldChar w:fldCharType="separate"/>
            </w:r>
            <w:r w:rsidR="00D44152">
              <w:rPr>
                <w:noProof/>
                <w:webHidden/>
              </w:rPr>
              <w:t>27</w:t>
            </w:r>
            <w:r w:rsidR="00D44152">
              <w:rPr>
                <w:noProof/>
                <w:webHidden/>
              </w:rPr>
              <w:fldChar w:fldCharType="end"/>
            </w:r>
          </w:hyperlink>
        </w:p>
        <w:p w14:paraId="32540CC8" w14:textId="629B7F4D" w:rsidR="00D44152" w:rsidRDefault="008512E6">
          <w:pPr>
            <w:pStyle w:val="TOC2"/>
            <w:tabs>
              <w:tab w:val="right" w:leader="dot" w:pos="9780"/>
            </w:tabs>
            <w:rPr>
              <w:rFonts w:eastAsiaTheme="minorEastAsia"/>
              <w:noProof/>
            </w:rPr>
          </w:pPr>
          <w:hyperlink w:anchor="_Toc131519296" w:history="1">
            <w:r w:rsidR="00D44152" w:rsidRPr="00385F5D">
              <w:rPr>
                <w:rStyle w:val="Hyperlink"/>
                <w:rFonts w:ascii="Arial" w:hAnsi="Arial" w:cs="Arial"/>
                <w:noProof/>
              </w:rPr>
              <w:t>Obtaining Psychological and Neuropsychological Testing</w:t>
            </w:r>
            <w:r w:rsidR="00D44152">
              <w:rPr>
                <w:noProof/>
                <w:webHidden/>
              </w:rPr>
              <w:tab/>
            </w:r>
            <w:r w:rsidR="00D44152">
              <w:rPr>
                <w:noProof/>
                <w:webHidden/>
              </w:rPr>
              <w:fldChar w:fldCharType="begin"/>
            </w:r>
            <w:r w:rsidR="00D44152">
              <w:rPr>
                <w:noProof/>
                <w:webHidden/>
              </w:rPr>
              <w:instrText xml:space="preserve"> PAGEREF _Toc131519296 \h </w:instrText>
            </w:r>
            <w:r w:rsidR="00D44152">
              <w:rPr>
                <w:noProof/>
                <w:webHidden/>
              </w:rPr>
            </w:r>
            <w:r w:rsidR="00D44152">
              <w:rPr>
                <w:noProof/>
                <w:webHidden/>
              </w:rPr>
              <w:fldChar w:fldCharType="separate"/>
            </w:r>
            <w:r w:rsidR="00D44152">
              <w:rPr>
                <w:noProof/>
                <w:webHidden/>
              </w:rPr>
              <w:t>27</w:t>
            </w:r>
            <w:r w:rsidR="00D44152">
              <w:rPr>
                <w:noProof/>
                <w:webHidden/>
              </w:rPr>
              <w:fldChar w:fldCharType="end"/>
            </w:r>
          </w:hyperlink>
        </w:p>
        <w:p w14:paraId="5D7B30AB" w14:textId="4E48BD61" w:rsidR="00D44152" w:rsidRDefault="008512E6">
          <w:pPr>
            <w:pStyle w:val="TOC2"/>
            <w:tabs>
              <w:tab w:val="right" w:leader="dot" w:pos="9780"/>
            </w:tabs>
            <w:rPr>
              <w:rFonts w:eastAsiaTheme="minorEastAsia"/>
              <w:noProof/>
            </w:rPr>
          </w:pPr>
          <w:hyperlink w:anchor="_Toc131519297" w:history="1">
            <w:r w:rsidR="00D44152" w:rsidRPr="00385F5D">
              <w:rPr>
                <w:rStyle w:val="Hyperlink"/>
                <w:rFonts w:ascii="Arial" w:hAnsi="Arial" w:cs="Arial"/>
                <w:noProof/>
              </w:rPr>
              <w:t>Bright Heart Health:  On-Demand Behavioral Health</w:t>
            </w:r>
            <w:r w:rsidR="00D44152">
              <w:rPr>
                <w:noProof/>
                <w:webHidden/>
              </w:rPr>
              <w:tab/>
            </w:r>
            <w:r w:rsidR="00D44152">
              <w:rPr>
                <w:noProof/>
                <w:webHidden/>
              </w:rPr>
              <w:fldChar w:fldCharType="begin"/>
            </w:r>
            <w:r w:rsidR="00D44152">
              <w:rPr>
                <w:noProof/>
                <w:webHidden/>
              </w:rPr>
              <w:instrText xml:space="preserve"> PAGEREF _Toc131519297 \h </w:instrText>
            </w:r>
            <w:r w:rsidR="00D44152">
              <w:rPr>
                <w:noProof/>
                <w:webHidden/>
              </w:rPr>
            </w:r>
            <w:r w:rsidR="00D44152">
              <w:rPr>
                <w:noProof/>
                <w:webHidden/>
              </w:rPr>
              <w:fldChar w:fldCharType="separate"/>
            </w:r>
            <w:r w:rsidR="00D44152">
              <w:rPr>
                <w:noProof/>
                <w:webHidden/>
              </w:rPr>
              <w:t>27</w:t>
            </w:r>
            <w:r w:rsidR="00D44152">
              <w:rPr>
                <w:noProof/>
                <w:webHidden/>
              </w:rPr>
              <w:fldChar w:fldCharType="end"/>
            </w:r>
          </w:hyperlink>
        </w:p>
        <w:p w14:paraId="5A06EC0F" w14:textId="605F53B0" w:rsidR="00D44152" w:rsidRDefault="008512E6">
          <w:pPr>
            <w:pStyle w:val="TOC1"/>
            <w:rPr>
              <w:rFonts w:eastAsiaTheme="minorEastAsia"/>
              <w:b w:val="0"/>
              <w:sz w:val="22"/>
            </w:rPr>
          </w:pPr>
          <w:hyperlink w:anchor="_Toc131519298" w:history="1">
            <w:r w:rsidR="00D44152" w:rsidRPr="00385F5D">
              <w:rPr>
                <w:rStyle w:val="Hyperlink"/>
                <w:rFonts w:ascii="Candara" w:eastAsia="Candara" w:hAnsi="Candara"/>
                <w:bCs/>
              </w:rPr>
              <w:t>Public Health Updates</w:t>
            </w:r>
            <w:r w:rsidR="00D44152">
              <w:rPr>
                <w:webHidden/>
              </w:rPr>
              <w:tab/>
            </w:r>
            <w:r w:rsidR="00D44152">
              <w:rPr>
                <w:webHidden/>
              </w:rPr>
              <w:fldChar w:fldCharType="begin"/>
            </w:r>
            <w:r w:rsidR="00D44152">
              <w:rPr>
                <w:webHidden/>
              </w:rPr>
              <w:instrText xml:space="preserve"> PAGEREF _Toc131519298 \h </w:instrText>
            </w:r>
            <w:r w:rsidR="00D44152">
              <w:rPr>
                <w:webHidden/>
              </w:rPr>
            </w:r>
            <w:r w:rsidR="00D44152">
              <w:rPr>
                <w:webHidden/>
              </w:rPr>
              <w:fldChar w:fldCharType="separate"/>
            </w:r>
            <w:r w:rsidR="00D44152">
              <w:rPr>
                <w:webHidden/>
              </w:rPr>
              <w:t>28</w:t>
            </w:r>
            <w:r w:rsidR="00D44152">
              <w:rPr>
                <w:webHidden/>
              </w:rPr>
              <w:fldChar w:fldCharType="end"/>
            </w:r>
          </w:hyperlink>
        </w:p>
        <w:p w14:paraId="569AD06B" w14:textId="697ED510" w:rsidR="00D44152" w:rsidRDefault="008512E6">
          <w:pPr>
            <w:pStyle w:val="TOC2"/>
            <w:tabs>
              <w:tab w:val="right" w:leader="dot" w:pos="9780"/>
            </w:tabs>
            <w:rPr>
              <w:rFonts w:eastAsiaTheme="minorEastAsia"/>
              <w:noProof/>
            </w:rPr>
          </w:pPr>
          <w:hyperlink w:anchor="_Toc131519299" w:history="1">
            <w:r w:rsidR="00D44152" w:rsidRPr="00385F5D">
              <w:rPr>
                <w:rStyle w:val="Hyperlink"/>
                <w:rFonts w:ascii="Arial" w:eastAsiaTheme="majorEastAsia" w:hAnsi="Arial" w:cs="Arial"/>
                <w:noProof/>
              </w:rPr>
              <w:t>Lead Screening Update</w:t>
            </w:r>
            <w:r w:rsidR="00D44152">
              <w:rPr>
                <w:noProof/>
                <w:webHidden/>
              </w:rPr>
              <w:tab/>
            </w:r>
            <w:r w:rsidR="00D44152">
              <w:rPr>
                <w:noProof/>
                <w:webHidden/>
              </w:rPr>
              <w:fldChar w:fldCharType="begin"/>
            </w:r>
            <w:r w:rsidR="00D44152">
              <w:rPr>
                <w:noProof/>
                <w:webHidden/>
              </w:rPr>
              <w:instrText xml:space="preserve"> PAGEREF _Toc131519299 \h </w:instrText>
            </w:r>
            <w:r w:rsidR="00D44152">
              <w:rPr>
                <w:noProof/>
                <w:webHidden/>
              </w:rPr>
            </w:r>
            <w:r w:rsidR="00D44152">
              <w:rPr>
                <w:noProof/>
                <w:webHidden/>
              </w:rPr>
              <w:fldChar w:fldCharType="separate"/>
            </w:r>
            <w:r w:rsidR="00D44152">
              <w:rPr>
                <w:noProof/>
                <w:webHidden/>
              </w:rPr>
              <w:t>28</w:t>
            </w:r>
            <w:r w:rsidR="00D44152">
              <w:rPr>
                <w:noProof/>
                <w:webHidden/>
              </w:rPr>
              <w:fldChar w:fldCharType="end"/>
            </w:r>
          </w:hyperlink>
        </w:p>
        <w:p w14:paraId="0C3A71F7" w14:textId="30795F58" w:rsidR="00D44152" w:rsidRDefault="008512E6">
          <w:pPr>
            <w:pStyle w:val="TOC2"/>
            <w:tabs>
              <w:tab w:val="right" w:leader="dot" w:pos="9780"/>
            </w:tabs>
            <w:rPr>
              <w:rFonts w:eastAsiaTheme="minorEastAsia"/>
              <w:noProof/>
            </w:rPr>
          </w:pPr>
          <w:hyperlink w:anchor="_Toc131519300" w:history="1">
            <w:r w:rsidR="00D44152" w:rsidRPr="00385F5D">
              <w:rPr>
                <w:rStyle w:val="Hyperlink"/>
                <w:rFonts w:ascii="Arial" w:eastAsiaTheme="majorEastAsia" w:hAnsi="Arial" w:cs="Arial"/>
                <w:noProof/>
              </w:rPr>
              <w:t>Vaccination Rates in Pregnancy:</w:t>
            </w:r>
            <w:r w:rsidR="00D44152">
              <w:rPr>
                <w:noProof/>
                <w:webHidden/>
              </w:rPr>
              <w:tab/>
            </w:r>
            <w:r w:rsidR="00D44152">
              <w:rPr>
                <w:noProof/>
                <w:webHidden/>
              </w:rPr>
              <w:fldChar w:fldCharType="begin"/>
            </w:r>
            <w:r w:rsidR="00D44152">
              <w:rPr>
                <w:noProof/>
                <w:webHidden/>
              </w:rPr>
              <w:instrText xml:space="preserve"> PAGEREF _Toc131519300 \h </w:instrText>
            </w:r>
            <w:r w:rsidR="00D44152">
              <w:rPr>
                <w:noProof/>
                <w:webHidden/>
              </w:rPr>
            </w:r>
            <w:r w:rsidR="00D44152">
              <w:rPr>
                <w:noProof/>
                <w:webHidden/>
              </w:rPr>
              <w:fldChar w:fldCharType="separate"/>
            </w:r>
            <w:r w:rsidR="00D44152">
              <w:rPr>
                <w:noProof/>
                <w:webHidden/>
              </w:rPr>
              <w:t>30</w:t>
            </w:r>
            <w:r w:rsidR="00D44152">
              <w:rPr>
                <w:noProof/>
                <w:webHidden/>
              </w:rPr>
              <w:fldChar w:fldCharType="end"/>
            </w:r>
          </w:hyperlink>
        </w:p>
        <w:p w14:paraId="3932C315" w14:textId="029C3EAF" w:rsidR="00D44152" w:rsidRDefault="008512E6">
          <w:pPr>
            <w:pStyle w:val="TOC1"/>
            <w:rPr>
              <w:rFonts w:eastAsiaTheme="minorEastAsia"/>
              <w:b w:val="0"/>
              <w:sz w:val="22"/>
            </w:rPr>
          </w:pPr>
          <w:hyperlink w:anchor="_Toc131519301" w:history="1">
            <w:r w:rsidR="00D44152" w:rsidRPr="00385F5D">
              <w:rPr>
                <w:rStyle w:val="Hyperlink"/>
              </w:rPr>
              <w:t>Clinical Updates</w:t>
            </w:r>
            <w:r w:rsidR="00D44152">
              <w:rPr>
                <w:webHidden/>
              </w:rPr>
              <w:tab/>
            </w:r>
            <w:r w:rsidR="00D44152">
              <w:rPr>
                <w:webHidden/>
              </w:rPr>
              <w:fldChar w:fldCharType="begin"/>
            </w:r>
            <w:r w:rsidR="00D44152">
              <w:rPr>
                <w:webHidden/>
              </w:rPr>
              <w:instrText xml:space="preserve"> PAGEREF _Toc131519301 \h </w:instrText>
            </w:r>
            <w:r w:rsidR="00D44152">
              <w:rPr>
                <w:webHidden/>
              </w:rPr>
            </w:r>
            <w:r w:rsidR="00D44152">
              <w:rPr>
                <w:webHidden/>
              </w:rPr>
              <w:fldChar w:fldCharType="separate"/>
            </w:r>
            <w:r w:rsidR="00D44152">
              <w:rPr>
                <w:webHidden/>
              </w:rPr>
              <w:t>31</w:t>
            </w:r>
            <w:r w:rsidR="00D44152">
              <w:rPr>
                <w:webHidden/>
              </w:rPr>
              <w:fldChar w:fldCharType="end"/>
            </w:r>
          </w:hyperlink>
        </w:p>
        <w:p w14:paraId="6B72D8DD" w14:textId="20547040" w:rsidR="00D44152" w:rsidRDefault="008512E6">
          <w:pPr>
            <w:pStyle w:val="TOC2"/>
            <w:tabs>
              <w:tab w:val="right" w:leader="dot" w:pos="9780"/>
            </w:tabs>
            <w:rPr>
              <w:rFonts w:eastAsiaTheme="minorEastAsia"/>
              <w:noProof/>
            </w:rPr>
          </w:pPr>
          <w:hyperlink w:anchor="_Toc131519302" w:history="1">
            <w:r w:rsidR="00D44152" w:rsidRPr="00385F5D">
              <w:rPr>
                <w:rStyle w:val="Hyperlink"/>
                <w:rFonts w:ascii="Arial" w:hAnsi="Arial" w:cs="Arial"/>
                <w:noProof/>
              </w:rPr>
              <w:t>USPSTF Major Updates</w:t>
            </w:r>
            <w:r w:rsidR="00D44152">
              <w:rPr>
                <w:noProof/>
                <w:webHidden/>
              </w:rPr>
              <w:tab/>
            </w:r>
            <w:r w:rsidR="00D44152">
              <w:rPr>
                <w:noProof/>
                <w:webHidden/>
              </w:rPr>
              <w:fldChar w:fldCharType="begin"/>
            </w:r>
            <w:r w:rsidR="00D44152">
              <w:rPr>
                <w:noProof/>
                <w:webHidden/>
              </w:rPr>
              <w:instrText xml:space="preserve"> PAGEREF _Toc131519302 \h </w:instrText>
            </w:r>
            <w:r w:rsidR="00D44152">
              <w:rPr>
                <w:noProof/>
                <w:webHidden/>
              </w:rPr>
            </w:r>
            <w:r w:rsidR="00D44152">
              <w:rPr>
                <w:noProof/>
                <w:webHidden/>
              </w:rPr>
              <w:fldChar w:fldCharType="separate"/>
            </w:r>
            <w:r w:rsidR="00D44152">
              <w:rPr>
                <w:noProof/>
                <w:webHidden/>
              </w:rPr>
              <w:t>31</w:t>
            </w:r>
            <w:r w:rsidR="00D44152">
              <w:rPr>
                <w:noProof/>
                <w:webHidden/>
              </w:rPr>
              <w:fldChar w:fldCharType="end"/>
            </w:r>
          </w:hyperlink>
        </w:p>
        <w:p w14:paraId="2FF68721" w14:textId="6F696A59" w:rsidR="00D44152" w:rsidRDefault="008512E6">
          <w:pPr>
            <w:pStyle w:val="TOC2"/>
            <w:tabs>
              <w:tab w:val="right" w:leader="dot" w:pos="9780"/>
            </w:tabs>
            <w:rPr>
              <w:rFonts w:eastAsiaTheme="minorEastAsia"/>
              <w:noProof/>
            </w:rPr>
          </w:pPr>
          <w:hyperlink w:anchor="_Toc131519303" w:history="1">
            <w:r w:rsidR="00D44152" w:rsidRPr="00385F5D">
              <w:rPr>
                <w:rStyle w:val="Hyperlink"/>
                <w:rFonts w:ascii="Arial" w:hAnsi="Arial" w:cs="Arial"/>
                <w:noProof/>
              </w:rPr>
              <w:t>Hepatitis B Vaccine Now Recommended for All Adults</w:t>
            </w:r>
            <w:r w:rsidR="00D44152">
              <w:rPr>
                <w:noProof/>
                <w:webHidden/>
              </w:rPr>
              <w:tab/>
            </w:r>
            <w:r w:rsidR="00D44152">
              <w:rPr>
                <w:noProof/>
                <w:webHidden/>
              </w:rPr>
              <w:fldChar w:fldCharType="begin"/>
            </w:r>
            <w:r w:rsidR="00D44152">
              <w:rPr>
                <w:noProof/>
                <w:webHidden/>
              </w:rPr>
              <w:instrText xml:space="preserve"> PAGEREF _Toc131519303 \h </w:instrText>
            </w:r>
            <w:r w:rsidR="00D44152">
              <w:rPr>
                <w:noProof/>
                <w:webHidden/>
              </w:rPr>
            </w:r>
            <w:r w:rsidR="00D44152">
              <w:rPr>
                <w:noProof/>
                <w:webHidden/>
              </w:rPr>
              <w:fldChar w:fldCharType="separate"/>
            </w:r>
            <w:r w:rsidR="00D44152">
              <w:rPr>
                <w:noProof/>
                <w:webHidden/>
              </w:rPr>
              <w:t>31</w:t>
            </w:r>
            <w:r w:rsidR="00D44152">
              <w:rPr>
                <w:noProof/>
                <w:webHidden/>
              </w:rPr>
              <w:fldChar w:fldCharType="end"/>
            </w:r>
          </w:hyperlink>
        </w:p>
        <w:p w14:paraId="1FAAC5BF" w14:textId="7EA34C7E" w:rsidR="00D44152" w:rsidRDefault="008512E6">
          <w:pPr>
            <w:pStyle w:val="TOC2"/>
            <w:tabs>
              <w:tab w:val="right" w:leader="dot" w:pos="9780"/>
            </w:tabs>
            <w:rPr>
              <w:rFonts w:eastAsiaTheme="minorEastAsia"/>
              <w:noProof/>
            </w:rPr>
          </w:pPr>
          <w:hyperlink w:anchor="_Toc131519304" w:history="1">
            <w:r w:rsidR="00D44152" w:rsidRPr="00385F5D">
              <w:rPr>
                <w:rStyle w:val="Hyperlink"/>
                <w:rFonts w:ascii="Arial" w:hAnsi="Arial" w:cs="Arial"/>
                <w:noProof/>
              </w:rPr>
              <w:t>Updated Recommendations for Pneumococcal Vaccinations in Adults</w:t>
            </w:r>
            <w:r w:rsidR="00D44152">
              <w:rPr>
                <w:noProof/>
                <w:webHidden/>
              </w:rPr>
              <w:tab/>
            </w:r>
            <w:r w:rsidR="00D44152">
              <w:rPr>
                <w:noProof/>
                <w:webHidden/>
              </w:rPr>
              <w:fldChar w:fldCharType="begin"/>
            </w:r>
            <w:r w:rsidR="00D44152">
              <w:rPr>
                <w:noProof/>
                <w:webHidden/>
              </w:rPr>
              <w:instrText xml:space="preserve"> PAGEREF _Toc131519304 \h </w:instrText>
            </w:r>
            <w:r w:rsidR="00D44152">
              <w:rPr>
                <w:noProof/>
                <w:webHidden/>
              </w:rPr>
            </w:r>
            <w:r w:rsidR="00D44152">
              <w:rPr>
                <w:noProof/>
                <w:webHidden/>
              </w:rPr>
              <w:fldChar w:fldCharType="separate"/>
            </w:r>
            <w:r w:rsidR="00D44152">
              <w:rPr>
                <w:noProof/>
                <w:webHidden/>
              </w:rPr>
              <w:t>32</w:t>
            </w:r>
            <w:r w:rsidR="00D44152">
              <w:rPr>
                <w:noProof/>
                <w:webHidden/>
              </w:rPr>
              <w:fldChar w:fldCharType="end"/>
            </w:r>
          </w:hyperlink>
        </w:p>
        <w:p w14:paraId="7570F22C" w14:textId="0F731B1B" w:rsidR="00D44152" w:rsidRDefault="008512E6">
          <w:pPr>
            <w:pStyle w:val="TOC2"/>
            <w:tabs>
              <w:tab w:val="right" w:leader="dot" w:pos="9780"/>
            </w:tabs>
            <w:rPr>
              <w:rFonts w:eastAsiaTheme="minorEastAsia"/>
              <w:noProof/>
            </w:rPr>
          </w:pPr>
          <w:hyperlink w:anchor="_Toc131519305" w:history="1">
            <w:r w:rsidR="00D44152" w:rsidRPr="00385F5D">
              <w:rPr>
                <w:rStyle w:val="Hyperlink"/>
                <w:rFonts w:ascii="Arial" w:eastAsiaTheme="majorEastAsia" w:hAnsi="Arial" w:cs="Arial"/>
                <w:noProof/>
              </w:rPr>
              <w:t>New Requirement to Submit Immunization Data to a California Registry</w:t>
            </w:r>
            <w:r w:rsidR="00D44152">
              <w:rPr>
                <w:noProof/>
                <w:webHidden/>
              </w:rPr>
              <w:tab/>
            </w:r>
            <w:r w:rsidR="00D44152">
              <w:rPr>
                <w:noProof/>
                <w:webHidden/>
              </w:rPr>
              <w:fldChar w:fldCharType="begin"/>
            </w:r>
            <w:r w:rsidR="00D44152">
              <w:rPr>
                <w:noProof/>
                <w:webHidden/>
              </w:rPr>
              <w:instrText xml:space="preserve"> PAGEREF _Toc131519305 \h </w:instrText>
            </w:r>
            <w:r w:rsidR="00D44152">
              <w:rPr>
                <w:noProof/>
                <w:webHidden/>
              </w:rPr>
            </w:r>
            <w:r w:rsidR="00D44152">
              <w:rPr>
                <w:noProof/>
                <w:webHidden/>
              </w:rPr>
              <w:fldChar w:fldCharType="separate"/>
            </w:r>
            <w:r w:rsidR="00D44152">
              <w:rPr>
                <w:noProof/>
                <w:webHidden/>
              </w:rPr>
              <w:t>33</w:t>
            </w:r>
            <w:r w:rsidR="00D44152">
              <w:rPr>
                <w:noProof/>
                <w:webHidden/>
              </w:rPr>
              <w:fldChar w:fldCharType="end"/>
            </w:r>
          </w:hyperlink>
        </w:p>
        <w:p w14:paraId="09076E42" w14:textId="4CF66A9B" w:rsidR="00D44152" w:rsidRDefault="008512E6">
          <w:pPr>
            <w:pStyle w:val="TOC2"/>
            <w:tabs>
              <w:tab w:val="right" w:leader="dot" w:pos="9780"/>
            </w:tabs>
            <w:rPr>
              <w:rFonts w:eastAsiaTheme="minorEastAsia"/>
              <w:noProof/>
            </w:rPr>
          </w:pPr>
          <w:hyperlink w:anchor="_Toc131519306" w:history="1">
            <w:r w:rsidR="00D44152" w:rsidRPr="00385F5D">
              <w:rPr>
                <w:rStyle w:val="Hyperlink"/>
                <w:rFonts w:ascii="Arial" w:hAnsi="Arial" w:cs="Arial"/>
                <w:noProof/>
              </w:rPr>
              <w:t>Cognitive Health Assessments Required Annually for Patients over age 65</w:t>
            </w:r>
            <w:r w:rsidR="00D44152">
              <w:rPr>
                <w:noProof/>
                <w:webHidden/>
              </w:rPr>
              <w:tab/>
            </w:r>
            <w:r w:rsidR="00D44152">
              <w:rPr>
                <w:noProof/>
                <w:webHidden/>
              </w:rPr>
              <w:fldChar w:fldCharType="begin"/>
            </w:r>
            <w:r w:rsidR="00D44152">
              <w:rPr>
                <w:noProof/>
                <w:webHidden/>
              </w:rPr>
              <w:instrText xml:space="preserve"> PAGEREF _Toc131519306 \h </w:instrText>
            </w:r>
            <w:r w:rsidR="00D44152">
              <w:rPr>
                <w:noProof/>
                <w:webHidden/>
              </w:rPr>
            </w:r>
            <w:r w:rsidR="00D44152">
              <w:rPr>
                <w:noProof/>
                <w:webHidden/>
              </w:rPr>
              <w:fldChar w:fldCharType="separate"/>
            </w:r>
            <w:r w:rsidR="00D44152">
              <w:rPr>
                <w:noProof/>
                <w:webHidden/>
              </w:rPr>
              <w:t>33</w:t>
            </w:r>
            <w:r w:rsidR="00D44152">
              <w:rPr>
                <w:noProof/>
                <w:webHidden/>
              </w:rPr>
              <w:fldChar w:fldCharType="end"/>
            </w:r>
          </w:hyperlink>
        </w:p>
        <w:p w14:paraId="7D1D9F95" w14:textId="31C7E9A5" w:rsidR="00D44152" w:rsidRDefault="008512E6">
          <w:pPr>
            <w:pStyle w:val="TOC2"/>
            <w:tabs>
              <w:tab w:val="right" w:leader="dot" w:pos="9780"/>
            </w:tabs>
            <w:rPr>
              <w:rFonts w:eastAsiaTheme="minorEastAsia"/>
              <w:noProof/>
            </w:rPr>
          </w:pPr>
          <w:hyperlink w:anchor="_Toc131519307" w:history="1">
            <w:r w:rsidR="00D44152" w:rsidRPr="00385F5D">
              <w:rPr>
                <w:rStyle w:val="Hyperlink"/>
                <w:rFonts w:ascii="Arial" w:hAnsi="Arial" w:cs="Arial"/>
                <w:noProof/>
              </w:rPr>
              <w:t>Pediatric Well-Child Care Screening Tools</w:t>
            </w:r>
            <w:r w:rsidR="00D44152">
              <w:rPr>
                <w:noProof/>
                <w:webHidden/>
              </w:rPr>
              <w:tab/>
            </w:r>
            <w:r w:rsidR="00D44152">
              <w:rPr>
                <w:noProof/>
                <w:webHidden/>
              </w:rPr>
              <w:fldChar w:fldCharType="begin"/>
            </w:r>
            <w:r w:rsidR="00D44152">
              <w:rPr>
                <w:noProof/>
                <w:webHidden/>
              </w:rPr>
              <w:instrText xml:space="preserve"> PAGEREF _Toc131519307 \h </w:instrText>
            </w:r>
            <w:r w:rsidR="00D44152">
              <w:rPr>
                <w:noProof/>
                <w:webHidden/>
              </w:rPr>
            </w:r>
            <w:r w:rsidR="00D44152">
              <w:rPr>
                <w:noProof/>
                <w:webHidden/>
              </w:rPr>
              <w:fldChar w:fldCharType="separate"/>
            </w:r>
            <w:r w:rsidR="00D44152">
              <w:rPr>
                <w:noProof/>
                <w:webHidden/>
              </w:rPr>
              <w:t>33</w:t>
            </w:r>
            <w:r w:rsidR="00D44152">
              <w:rPr>
                <w:noProof/>
                <w:webHidden/>
              </w:rPr>
              <w:fldChar w:fldCharType="end"/>
            </w:r>
          </w:hyperlink>
        </w:p>
        <w:p w14:paraId="74800D83" w14:textId="37FB6A23" w:rsidR="00D44152" w:rsidRDefault="008512E6">
          <w:pPr>
            <w:pStyle w:val="TOC3"/>
            <w:tabs>
              <w:tab w:val="right" w:leader="dot" w:pos="9780"/>
            </w:tabs>
            <w:rPr>
              <w:rFonts w:eastAsiaTheme="minorEastAsia"/>
              <w:noProof/>
            </w:rPr>
          </w:pPr>
          <w:hyperlink w:anchor="_Toc131519308" w:history="1">
            <w:r w:rsidR="00D44152" w:rsidRPr="00385F5D">
              <w:rPr>
                <w:rStyle w:val="Hyperlink"/>
                <w:rFonts w:eastAsia="Calibri"/>
                <w:noProof/>
              </w:rPr>
              <w:t>Screening Tool Highlights</w:t>
            </w:r>
            <w:r w:rsidR="00D44152">
              <w:rPr>
                <w:noProof/>
                <w:webHidden/>
              </w:rPr>
              <w:tab/>
            </w:r>
            <w:r w:rsidR="00D44152">
              <w:rPr>
                <w:noProof/>
                <w:webHidden/>
              </w:rPr>
              <w:fldChar w:fldCharType="begin"/>
            </w:r>
            <w:r w:rsidR="00D44152">
              <w:rPr>
                <w:noProof/>
                <w:webHidden/>
              </w:rPr>
              <w:instrText xml:space="preserve"> PAGEREF _Toc131519308 \h </w:instrText>
            </w:r>
            <w:r w:rsidR="00D44152">
              <w:rPr>
                <w:noProof/>
                <w:webHidden/>
              </w:rPr>
            </w:r>
            <w:r w:rsidR="00D44152">
              <w:rPr>
                <w:noProof/>
                <w:webHidden/>
              </w:rPr>
              <w:fldChar w:fldCharType="separate"/>
            </w:r>
            <w:r w:rsidR="00D44152">
              <w:rPr>
                <w:noProof/>
                <w:webHidden/>
              </w:rPr>
              <w:t>34</w:t>
            </w:r>
            <w:r w:rsidR="00D44152">
              <w:rPr>
                <w:noProof/>
                <w:webHidden/>
              </w:rPr>
              <w:fldChar w:fldCharType="end"/>
            </w:r>
          </w:hyperlink>
        </w:p>
        <w:p w14:paraId="6F935A7D" w14:textId="758AB611" w:rsidR="00D44152" w:rsidRDefault="008512E6">
          <w:pPr>
            <w:pStyle w:val="TOC3"/>
            <w:tabs>
              <w:tab w:val="right" w:leader="dot" w:pos="9780"/>
            </w:tabs>
            <w:rPr>
              <w:rFonts w:eastAsiaTheme="minorEastAsia"/>
              <w:noProof/>
            </w:rPr>
          </w:pPr>
          <w:hyperlink w:anchor="_Toc131519309" w:history="1">
            <w:r w:rsidR="00D44152" w:rsidRPr="00385F5D">
              <w:rPr>
                <w:rStyle w:val="Hyperlink"/>
                <w:rFonts w:eastAsia="Calibri"/>
                <w:noProof/>
              </w:rPr>
              <w:t>Coding For Pediatric Screening</w:t>
            </w:r>
            <w:r w:rsidR="00D44152">
              <w:rPr>
                <w:noProof/>
                <w:webHidden/>
              </w:rPr>
              <w:tab/>
            </w:r>
            <w:r w:rsidR="00D44152">
              <w:rPr>
                <w:noProof/>
                <w:webHidden/>
              </w:rPr>
              <w:fldChar w:fldCharType="begin"/>
            </w:r>
            <w:r w:rsidR="00D44152">
              <w:rPr>
                <w:noProof/>
                <w:webHidden/>
              </w:rPr>
              <w:instrText xml:space="preserve"> PAGEREF _Toc131519309 \h </w:instrText>
            </w:r>
            <w:r w:rsidR="00D44152">
              <w:rPr>
                <w:noProof/>
                <w:webHidden/>
              </w:rPr>
            </w:r>
            <w:r w:rsidR="00D44152">
              <w:rPr>
                <w:noProof/>
                <w:webHidden/>
              </w:rPr>
              <w:fldChar w:fldCharType="separate"/>
            </w:r>
            <w:r w:rsidR="00D44152">
              <w:rPr>
                <w:noProof/>
                <w:webHidden/>
              </w:rPr>
              <w:t>35</w:t>
            </w:r>
            <w:r w:rsidR="00D44152">
              <w:rPr>
                <w:noProof/>
                <w:webHidden/>
              </w:rPr>
              <w:fldChar w:fldCharType="end"/>
            </w:r>
          </w:hyperlink>
        </w:p>
        <w:p w14:paraId="03037004" w14:textId="2F680A65" w:rsidR="00D44152" w:rsidRDefault="008512E6">
          <w:pPr>
            <w:pStyle w:val="TOC2"/>
            <w:tabs>
              <w:tab w:val="right" w:leader="dot" w:pos="9780"/>
            </w:tabs>
            <w:rPr>
              <w:rFonts w:eastAsiaTheme="minorEastAsia"/>
              <w:noProof/>
            </w:rPr>
          </w:pPr>
          <w:hyperlink w:anchor="_Toc131519310" w:history="1">
            <w:r w:rsidR="00D44152" w:rsidRPr="00385F5D">
              <w:rPr>
                <w:rStyle w:val="Hyperlink"/>
                <w:rFonts w:ascii="Arial" w:hAnsi="Arial" w:cs="Arial"/>
                <w:noProof/>
              </w:rPr>
              <w:t>Understanding PHC Requirements for Glucose Monitors and Insulin Pump therapy for Diabetes</w:t>
            </w:r>
            <w:r w:rsidR="00D44152">
              <w:rPr>
                <w:noProof/>
                <w:webHidden/>
              </w:rPr>
              <w:tab/>
            </w:r>
            <w:r w:rsidR="00D44152">
              <w:rPr>
                <w:noProof/>
                <w:webHidden/>
              </w:rPr>
              <w:fldChar w:fldCharType="begin"/>
            </w:r>
            <w:r w:rsidR="00D44152">
              <w:rPr>
                <w:noProof/>
                <w:webHidden/>
              </w:rPr>
              <w:instrText xml:space="preserve"> PAGEREF _Toc131519310 \h </w:instrText>
            </w:r>
            <w:r w:rsidR="00D44152">
              <w:rPr>
                <w:noProof/>
                <w:webHidden/>
              </w:rPr>
            </w:r>
            <w:r w:rsidR="00D44152">
              <w:rPr>
                <w:noProof/>
                <w:webHidden/>
              </w:rPr>
              <w:fldChar w:fldCharType="separate"/>
            </w:r>
            <w:r w:rsidR="00D44152">
              <w:rPr>
                <w:noProof/>
                <w:webHidden/>
              </w:rPr>
              <w:t>35</w:t>
            </w:r>
            <w:r w:rsidR="00D44152">
              <w:rPr>
                <w:noProof/>
                <w:webHidden/>
              </w:rPr>
              <w:fldChar w:fldCharType="end"/>
            </w:r>
          </w:hyperlink>
        </w:p>
        <w:p w14:paraId="35ECEDA5" w14:textId="50B411D8" w:rsidR="00D44152" w:rsidRDefault="008512E6">
          <w:pPr>
            <w:pStyle w:val="TOC3"/>
            <w:tabs>
              <w:tab w:val="right" w:leader="dot" w:pos="9780"/>
            </w:tabs>
            <w:rPr>
              <w:rFonts w:eastAsiaTheme="minorEastAsia"/>
              <w:noProof/>
            </w:rPr>
          </w:pPr>
          <w:hyperlink w:anchor="_Toc131519311" w:history="1">
            <w:r w:rsidR="00D44152" w:rsidRPr="00385F5D">
              <w:rPr>
                <w:rStyle w:val="Hyperlink"/>
                <w:noProof/>
              </w:rPr>
              <w:t>Part I: Glucose Monitoring: When is Continuous Glucose Monitors Indicated?</w:t>
            </w:r>
            <w:r w:rsidR="00D44152">
              <w:rPr>
                <w:noProof/>
                <w:webHidden/>
              </w:rPr>
              <w:tab/>
            </w:r>
            <w:r w:rsidR="00D44152">
              <w:rPr>
                <w:noProof/>
                <w:webHidden/>
              </w:rPr>
              <w:fldChar w:fldCharType="begin"/>
            </w:r>
            <w:r w:rsidR="00D44152">
              <w:rPr>
                <w:noProof/>
                <w:webHidden/>
              </w:rPr>
              <w:instrText xml:space="preserve"> PAGEREF _Toc131519311 \h </w:instrText>
            </w:r>
            <w:r w:rsidR="00D44152">
              <w:rPr>
                <w:noProof/>
                <w:webHidden/>
              </w:rPr>
            </w:r>
            <w:r w:rsidR="00D44152">
              <w:rPr>
                <w:noProof/>
                <w:webHidden/>
              </w:rPr>
              <w:fldChar w:fldCharType="separate"/>
            </w:r>
            <w:r w:rsidR="00D44152">
              <w:rPr>
                <w:noProof/>
                <w:webHidden/>
              </w:rPr>
              <w:t>35</w:t>
            </w:r>
            <w:r w:rsidR="00D44152">
              <w:rPr>
                <w:noProof/>
                <w:webHidden/>
              </w:rPr>
              <w:fldChar w:fldCharType="end"/>
            </w:r>
          </w:hyperlink>
        </w:p>
        <w:p w14:paraId="5D65A284" w14:textId="6FD41737" w:rsidR="00D44152" w:rsidRDefault="008512E6">
          <w:pPr>
            <w:pStyle w:val="TOC3"/>
            <w:tabs>
              <w:tab w:val="right" w:leader="dot" w:pos="9780"/>
            </w:tabs>
            <w:rPr>
              <w:rFonts w:eastAsiaTheme="minorEastAsia"/>
              <w:noProof/>
            </w:rPr>
          </w:pPr>
          <w:hyperlink w:anchor="_Toc131519312" w:history="1">
            <w:r w:rsidR="00D44152" w:rsidRPr="00385F5D">
              <w:rPr>
                <w:rStyle w:val="Hyperlink"/>
                <w:noProof/>
              </w:rPr>
              <w:t>Part II:  Continuous Insulin Infusion</w:t>
            </w:r>
            <w:r w:rsidR="00D44152">
              <w:rPr>
                <w:noProof/>
                <w:webHidden/>
              </w:rPr>
              <w:tab/>
            </w:r>
            <w:r w:rsidR="00D44152">
              <w:rPr>
                <w:noProof/>
                <w:webHidden/>
              </w:rPr>
              <w:fldChar w:fldCharType="begin"/>
            </w:r>
            <w:r w:rsidR="00D44152">
              <w:rPr>
                <w:noProof/>
                <w:webHidden/>
              </w:rPr>
              <w:instrText xml:space="preserve"> PAGEREF _Toc131519312 \h </w:instrText>
            </w:r>
            <w:r w:rsidR="00D44152">
              <w:rPr>
                <w:noProof/>
                <w:webHidden/>
              </w:rPr>
            </w:r>
            <w:r w:rsidR="00D44152">
              <w:rPr>
                <w:noProof/>
                <w:webHidden/>
              </w:rPr>
              <w:fldChar w:fldCharType="separate"/>
            </w:r>
            <w:r w:rsidR="00D44152">
              <w:rPr>
                <w:noProof/>
                <w:webHidden/>
              </w:rPr>
              <w:t>37</w:t>
            </w:r>
            <w:r w:rsidR="00D44152">
              <w:rPr>
                <w:noProof/>
                <w:webHidden/>
              </w:rPr>
              <w:fldChar w:fldCharType="end"/>
            </w:r>
          </w:hyperlink>
        </w:p>
        <w:p w14:paraId="1F188F0D" w14:textId="2FBFBB6C" w:rsidR="00D44152" w:rsidRDefault="008512E6">
          <w:pPr>
            <w:pStyle w:val="TOC3"/>
            <w:tabs>
              <w:tab w:val="right" w:leader="dot" w:pos="9780"/>
            </w:tabs>
            <w:rPr>
              <w:rFonts w:eastAsiaTheme="minorEastAsia"/>
              <w:noProof/>
            </w:rPr>
          </w:pPr>
          <w:hyperlink w:anchor="_Toc131519313" w:history="1">
            <w:r w:rsidR="00D44152" w:rsidRPr="00385F5D">
              <w:rPr>
                <w:rStyle w:val="Hyperlink"/>
                <w:noProof/>
              </w:rPr>
              <w:t>What PHC is Looking for in TAR Requests for CGMs and Insulin Pumps</w:t>
            </w:r>
            <w:r w:rsidR="00D44152">
              <w:rPr>
                <w:noProof/>
                <w:webHidden/>
              </w:rPr>
              <w:tab/>
            </w:r>
            <w:r w:rsidR="00D44152">
              <w:rPr>
                <w:noProof/>
                <w:webHidden/>
              </w:rPr>
              <w:fldChar w:fldCharType="begin"/>
            </w:r>
            <w:r w:rsidR="00D44152">
              <w:rPr>
                <w:noProof/>
                <w:webHidden/>
              </w:rPr>
              <w:instrText xml:space="preserve"> PAGEREF _Toc131519313 \h </w:instrText>
            </w:r>
            <w:r w:rsidR="00D44152">
              <w:rPr>
                <w:noProof/>
                <w:webHidden/>
              </w:rPr>
            </w:r>
            <w:r w:rsidR="00D44152">
              <w:rPr>
                <w:noProof/>
                <w:webHidden/>
              </w:rPr>
              <w:fldChar w:fldCharType="separate"/>
            </w:r>
            <w:r w:rsidR="00D44152">
              <w:rPr>
                <w:noProof/>
                <w:webHidden/>
              </w:rPr>
              <w:t>38</w:t>
            </w:r>
            <w:r w:rsidR="00D44152">
              <w:rPr>
                <w:noProof/>
                <w:webHidden/>
              </w:rPr>
              <w:fldChar w:fldCharType="end"/>
            </w:r>
          </w:hyperlink>
        </w:p>
        <w:p w14:paraId="0C34AB2F" w14:textId="1A23AB15" w:rsidR="00D44152" w:rsidRDefault="008512E6">
          <w:pPr>
            <w:pStyle w:val="TOC2"/>
            <w:tabs>
              <w:tab w:val="right" w:leader="dot" w:pos="9780"/>
            </w:tabs>
            <w:rPr>
              <w:rFonts w:eastAsiaTheme="minorEastAsia"/>
              <w:noProof/>
            </w:rPr>
          </w:pPr>
          <w:hyperlink w:anchor="_Toc131519314" w:history="1">
            <w:r w:rsidR="00D44152" w:rsidRPr="00385F5D">
              <w:rPr>
                <w:rStyle w:val="Hyperlink"/>
                <w:rFonts w:ascii="Arial" w:hAnsi="Arial" w:cs="Arial"/>
                <w:noProof/>
              </w:rPr>
              <w:t>Foot Care for Patients with Diabetes: Using Partnership Benefits to Decrease Amputations and Ulcerations</w:t>
            </w:r>
            <w:r w:rsidR="00D44152">
              <w:rPr>
                <w:noProof/>
                <w:webHidden/>
              </w:rPr>
              <w:tab/>
            </w:r>
            <w:r w:rsidR="00D44152">
              <w:rPr>
                <w:noProof/>
                <w:webHidden/>
              </w:rPr>
              <w:fldChar w:fldCharType="begin"/>
            </w:r>
            <w:r w:rsidR="00D44152">
              <w:rPr>
                <w:noProof/>
                <w:webHidden/>
              </w:rPr>
              <w:instrText xml:space="preserve"> PAGEREF _Toc131519314 \h </w:instrText>
            </w:r>
            <w:r w:rsidR="00D44152">
              <w:rPr>
                <w:noProof/>
                <w:webHidden/>
              </w:rPr>
            </w:r>
            <w:r w:rsidR="00D44152">
              <w:rPr>
                <w:noProof/>
                <w:webHidden/>
              </w:rPr>
              <w:fldChar w:fldCharType="separate"/>
            </w:r>
            <w:r w:rsidR="00D44152">
              <w:rPr>
                <w:noProof/>
                <w:webHidden/>
              </w:rPr>
              <w:t>38</w:t>
            </w:r>
            <w:r w:rsidR="00D44152">
              <w:rPr>
                <w:noProof/>
                <w:webHidden/>
              </w:rPr>
              <w:fldChar w:fldCharType="end"/>
            </w:r>
          </w:hyperlink>
        </w:p>
        <w:p w14:paraId="5B97EC29" w14:textId="48C378EE" w:rsidR="00D44152" w:rsidRDefault="008512E6">
          <w:pPr>
            <w:pStyle w:val="TOC2"/>
            <w:tabs>
              <w:tab w:val="right" w:leader="dot" w:pos="9780"/>
            </w:tabs>
            <w:rPr>
              <w:rFonts w:eastAsiaTheme="minorEastAsia"/>
              <w:noProof/>
            </w:rPr>
          </w:pPr>
          <w:hyperlink w:anchor="_Toc131519315" w:history="1">
            <w:r w:rsidR="00D44152" w:rsidRPr="00385F5D">
              <w:rPr>
                <w:rStyle w:val="Hyperlink"/>
                <w:rFonts w:ascii="Arial" w:hAnsi="Arial" w:cs="Arial"/>
                <w:noProof/>
              </w:rPr>
              <w:t xml:space="preserve">Treatment Resistant Urethritis or Cervicitis? Consider Possibility of </w:t>
            </w:r>
            <w:r w:rsidR="00D44152" w:rsidRPr="00385F5D">
              <w:rPr>
                <w:rStyle w:val="Hyperlink"/>
                <w:rFonts w:ascii="Arial" w:hAnsi="Arial" w:cs="Arial"/>
                <w:i/>
                <w:noProof/>
              </w:rPr>
              <w:t>Mycobacterium genitalium</w:t>
            </w:r>
            <w:r w:rsidR="00D44152">
              <w:rPr>
                <w:noProof/>
                <w:webHidden/>
              </w:rPr>
              <w:tab/>
            </w:r>
            <w:r w:rsidR="00D44152">
              <w:rPr>
                <w:noProof/>
                <w:webHidden/>
              </w:rPr>
              <w:fldChar w:fldCharType="begin"/>
            </w:r>
            <w:r w:rsidR="00D44152">
              <w:rPr>
                <w:noProof/>
                <w:webHidden/>
              </w:rPr>
              <w:instrText xml:space="preserve"> PAGEREF _Toc131519315 \h </w:instrText>
            </w:r>
            <w:r w:rsidR="00D44152">
              <w:rPr>
                <w:noProof/>
                <w:webHidden/>
              </w:rPr>
            </w:r>
            <w:r w:rsidR="00D44152">
              <w:rPr>
                <w:noProof/>
                <w:webHidden/>
              </w:rPr>
              <w:fldChar w:fldCharType="separate"/>
            </w:r>
            <w:r w:rsidR="00D44152">
              <w:rPr>
                <w:noProof/>
                <w:webHidden/>
              </w:rPr>
              <w:t>39</w:t>
            </w:r>
            <w:r w:rsidR="00D44152">
              <w:rPr>
                <w:noProof/>
                <w:webHidden/>
              </w:rPr>
              <w:fldChar w:fldCharType="end"/>
            </w:r>
          </w:hyperlink>
        </w:p>
        <w:p w14:paraId="6E4BC2AC" w14:textId="50A650DD" w:rsidR="00D44152" w:rsidRDefault="008512E6">
          <w:pPr>
            <w:pStyle w:val="TOC2"/>
            <w:tabs>
              <w:tab w:val="right" w:leader="dot" w:pos="9780"/>
            </w:tabs>
            <w:rPr>
              <w:rFonts w:eastAsiaTheme="minorEastAsia"/>
              <w:noProof/>
            </w:rPr>
          </w:pPr>
          <w:hyperlink w:anchor="_Toc131519316" w:history="1">
            <w:r w:rsidR="00D44152" w:rsidRPr="00385F5D">
              <w:rPr>
                <w:rStyle w:val="Hyperlink"/>
                <w:rFonts w:ascii="Arial" w:eastAsiaTheme="majorEastAsia" w:hAnsi="Arial" w:cs="Arial"/>
                <w:noProof/>
              </w:rPr>
              <w:t>Clinical Practice Guidelines for Primary Care</w:t>
            </w:r>
            <w:r w:rsidR="00D44152">
              <w:rPr>
                <w:noProof/>
                <w:webHidden/>
              </w:rPr>
              <w:tab/>
            </w:r>
            <w:r w:rsidR="00D44152">
              <w:rPr>
                <w:noProof/>
                <w:webHidden/>
              </w:rPr>
              <w:fldChar w:fldCharType="begin"/>
            </w:r>
            <w:r w:rsidR="00D44152">
              <w:rPr>
                <w:noProof/>
                <w:webHidden/>
              </w:rPr>
              <w:instrText xml:space="preserve"> PAGEREF _Toc131519316 \h </w:instrText>
            </w:r>
            <w:r w:rsidR="00D44152">
              <w:rPr>
                <w:noProof/>
                <w:webHidden/>
              </w:rPr>
            </w:r>
            <w:r w:rsidR="00D44152">
              <w:rPr>
                <w:noProof/>
                <w:webHidden/>
              </w:rPr>
              <w:fldChar w:fldCharType="separate"/>
            </w:r>
            <w:r w:rsidR="00D44152">
              <w:rPr>
                <w:noProof/>
                <w:webHidden/>
              </w:rPr>
              <w:t>40</w:t>
            </w:r>
            <w:r w:rsidR="00D44152">
              <w:rPr>
                <w:noProof/>
                <w:webHidden/>
              </w:rPr>
              <w:fldChar w:fldCharType="end"/>
            </w:r>
          </w:hyperlink>
        </w:p>
        <w:p w14:paraId="6B784242" w14:textId="0AAC3FA4" w:rsidR="00D44152" w:rsidRDefault="008512E6">
          <w:pPr>
            <w:pStyle w:val="TOC1"/>
            <w:rPr>
              <w:rFonts w:eastAsiaTheme="minorEastAsia"/>
              <w:b w:val="0"/>
              <w:sz w:val="22"/>
            </w:rPr>
          </w:pPr>
          <w:hyperlink w:anchor="_Toc131519317" w:history="1">
            <w:r w:rsidR="00D44152" w:rsidRPr="00385F5D">
              <w:rPr>
                <w:rStyle w:val="Hyperlink"/>
              </w:rPr>
              <w:t>Health Services Updates</w:t>
            </w:r>
            <w:r w:rsidR="00D44152">
              <w:rPr>
                <w:webHidden/>
              </w:rPr>
              <w:tab/>
            </w:r>
            <w:r w:rsidR="00D44152">
              <w:rPr>
                <w:webHidden/>
              </w:rPr>
              <w:fldChar w:fldCharType="begin"/>
            </w:r>
            <w:r w:rsidR="00D44152">
              <w:rPr>
                <w:webHidden/>
              </w:rPr>
              <w:instrText xml:space="preserve"> PAGEREF _Toc131519317 \h </w:instrText>
            </w:r>
            <w:r w:rsidR="00D44152">
              <w:rPr>
                <w:webHidden/>
              </w:rPr>
            </w:r>
            <w:r w:rsidR="00D44152">
              <w:rPr>
                <w:webHidden/>
              </w:rPr>
              <w:fldChar w:fldCharType="separate"/>
            </w:r>
            <w:r w:rsidR="00D44152">
              <w:rPr>
                <w:webHidden/>
              </w:rPr>
              <w:t>40</w:t>
            </w:r>
            <w:r w:rsidR="00D44152">
              <w:rPr>
                <w:webHidden/>
              </w:rPr>
              <w:fldChar w:fldCharType="end"/>
            </w:r>
          </w:hyperlink>
        </w:p>
        <w:p w14:paraId="7F92CEE4" w14:textId="2E150590" w:rsidR="00D44152" w:rsidRDefault="008512E6">
          <w:pPr>
            <w:pStyle w:val="TOC2"/>
            <w:tabs>
              <w:tab w:val="right" w:leader="dot" w:pos="9780"/>
            </w:tabs>
            <w:rPr>
              <w:rFonts w:eastAsiaTheme="minorEastAsia"/>
              <w:noProof/>
            </w:rPr>
          </w:pPr>
          <w:hyperlink w:anchor="_Toc131519318" w:history="1">
            <w:r w:rsidR="00D44152" w:rsidRPr="00385F5D">
              <w:rPr>
                <w:rStyle w:val="Hyperlink"/>
                <w:rFonts w:ascii="Arial" w:eastAsia="Calibri" w:hAnsi="Arial" w:cs="Arial"/>
                <w:noProof/>
              </w:rPr>
              <w:t>Transportation Benefit Changes for PHC Members</w:t>
            </w:r>
            <w:r w:rsidR="00D44152">
              <w:rPr>
                <w:noProof/>
                <w:webHidden/>
              </w:rPr>
              <w:tab/>
            </w:r>
            <w:r w:rsidR="00D44152">
              <w:rPr>
                <w:noProof/>
                <w:webHidden/>
              </w:rPr>
              <w:fldChar w:fldCharType="begin"/>
            </w:r>
            <w:r w:rsidR="00D44152">
              <w:rPr>
                <w:noProof/>
                <w:webHidden/>
              </w:rPr>
              <w:instrText xml:space="preserve"> PAGEREF _Toc131519318 \h </w:instrText>
            </w:r>
            <w:r w:rsidR="00D44152">
              <w:rPr>
                <w:noProof/>
                <w:webHidden/>
              </w:rPr>
            </w:r>
            <w:r w:rsidR="00D44152">
              <w:rPr>
                <w:noProof/>
                <w:webHidden/>
              </w:rPr>
              <w:fldChar w:fldCharType="separate"/>
            </w:r>
            <w:r w:rsidR="00D44152">
              <w:rPr>
                <w:noProof/>
                <w:webHidden/>
              </w:rPr>
              <w:t>40</w:t>
            </w:r>
            <w:r w:rsidR="00D44152">
              <w:rPr>
                <w:noProof/>
                <w:webHidden/>
              </w:rPr>
              <w:fldChar w:fldCharType="end"/>
            </w:r>
          </w:hyperlink>
        </w:p>
        <w:p w14:paraId="3E17F6D7" w14:textId="6BCC168E" w:rsidR="00D44152" w:rsidRDefault="008512E6">
          <w:pPr>
            <w:pStyle w:val="TOC2"/>
            <w:tabs>
              <w:tab w:val="right" w:leader="dot" w:pos="9780"/>
            </w:tabs>
            <w:rPr>
              <w:rFonts w:eastAsiaTheme="minorEastAsia"/>
              <w:noProof/>
            </w:rPr>
          </w:pPr>
          <w:hyperlink w:anchor="_Toc131519319" w:history="1">
            <w:r w:rsidR="00D44152" w:rsidRPr="00385F5D">
              <w:rPr>
                <w:rStyle w:val="Hyperlink"/>
                <w:rFonts w:ascii="Arial" w:hAnsi="Arial" w:cs="Arial"/>
                <w:noProof/>
              </w:rPr>
              <w:t>Genetic Testing</w:t>
            </w:r>
            <w:r w:rsidR="00D44152">
              <w:rPr>
                <w:noProof/>
                <w:webHidden/>
              </w:rPr>
              <w:tab/>
            </w:r>
            <w:r w:rsidR="00D44152">
              <w:rPr>
                <w:noProof/>
                <w:webHidden/>
              </w:rPr>
              <w:fldChar w:fldCharType="begin"/>
            </w:r>
            <w:r w:rsidR="00D44152">
              <w:rPr>
                <w:noProof/>
                <w:webHidden/>
              </w:rPr>
              <w:instrText xml:space="preserve"> PAGEREF _Toc131519319 \h </w:instrText>
            </w:r>
            <w:r w:rsidR="00D44152">
              <w:rPr>
                <w:noProof/>
                <w:webHidden/>
              </w:rPr>
            </w:r>
            <w:r w:rsidR="00D44152">
              <w:rPr>
                <w:noProof/>
                <w:webHidden/>
              </w:rPr>
              <w:fldChar w:fldCharType="separate"/>
            </w:r>
            <w:r w:rsidR="00D44152">
              <w:rPr>
                <w:noProof/>
                <w:webHidden/>
              </w:rPr>
              <w:t>40</w:t>
            </w:r>
            <w:r w:rsidR="00D44152">
              <w:rPr>
                <w:noProof/>
                <w:webHidden/>
              </w:rPr>
              <w:fldChar w:fldCharType="end"/>
            </w:r>
          </w:hyperlink>
        </w:p>
        <w:p w14:paraId="3865733E" w14:textId="20474B43" w:rsidR="00D44152" w:rsidRDefault="008512E6">
          <w:pPr>
            <w:pStyle w:val="TOC2"/>
            <w:tabs>
              <w:tab w:val="right" w:leader="dot" w:pos="9780"/>
            </w:tabs>
            <w:rPr>
              <w:rFonts w:eastAsiaTheme="minorEastAsia"/>
              <w:noProof/>
            </w:rPr>
          </w:pPr>
          <w:hyperlink w:anchor="_Toc131519320" w:history="1">
            <w:r w:rsidR="00D44152" w:rsidRPr="00385F5D">
              <w:rPr>
                <w:rStyle w:val="Hyperlink"/>
                <w:rFonts w:ascii="Arial" w:hAnsi="Arial" w:cs="Arial"/>
                <w:noProof/>
              </w:rPr>
              <w:t>Options for Accessing Diabetes Education and Nutrition Counseling for Your Patients with Diabetes</w:t>
            </w:r>
            <w:r w:rsidR="00D44152">
              <w:rPr>
                <w:noProof/>
                <w:webHidden/>
              </w:rPr>
              <w:tab/>
            </w:r>
            <w:r w:rsidR="00D44152">
              <w:rPr>
                <w:noProof/>
                <w:webHidden/>
              </w:rPr>
              <w:fldChar w:fldCharType="begin"/>
            </w:r>
            <w:r w:rsidR="00D44152">
              <w:rPr>
                <w:noProof/>
                <w:webHidden/>
              </w:rPr>
              <w:instrText xml:space="preserve"> PAGEREF _Toc131519320 \h </w:instrText>
            </w:r>
            <w:r w:rsidR="00D44152">
              <w:rPr>
                <w:noProof/>
                <w:webHidden/>
              </w:rPr>
            </w:r>
            <w:r w:rsidR="00D44152">
              <w:rPr>
                <w:noProof/>
                <w:webHidden/>
              </w:rPr>
              <w:fldChar w:fldCharType="separate"/>
            </w:r>
            <w:r w:rsidR="00D44152">
              <w:rPr>
                <w:noProof/>
                <w:webHidden/>
              </w:rPr>
              <w:t>41</w:t>
            </w:r>
            <w:r w:rsidR="00D44152">
              <w:rPr>
                <w:noProof/>
                <w:webHidden/>
              </w:rPr>
              <w:fldChar w:fldCharType="end"/>
            </w:r>
          </w:hyperlink>
        </w:p>
        <w:p w14:paraId="2702E2E6" w14:textId="656E7412" w:rsidR="00D44152" w:rsidRDefault="008512E6">
          <w:pPr>
            <w:pStyle w:val="TOC2"/>
            <w:tabs>
              <w:tab w:val="right" w:leader="dot" w:pos="9780"/>
            </w:tabs>
            <w:rPr>
              <w:rFonts w:eastAsiaTheme="minorEastAsia"/>
              <w:noProof/>
            </w:rPr>
          </w:pPr>
          <w:hyperlink w:anchor="_Toc131519321" w:history="1">
            <w:r w:rsidR="00D44152" w:rsidRPr="00385F5D">
              <w:rPr>
                <w:rStyle w:val="Hyperlink"/>
                <w:rFonts w:ascii="Arial" w:hAnsi="Arial" w:cs="Arial"/>
                <w:noProof/>
              </w:rPr>
              <w:t>Care Coordination</w:t>
            </w:r>
            <w:r w:rsidR="00D44152" w:rsidRPr="00385F5D">
              <w:rPr>
                <w:rStyle w:val="Hyperlink"/>
                <w:rFonts w:ascii="Arial" w:hAnsi="Arial" w:cs="Arial"/>
                <w:noProof/>
                <w:spacing w:val="-1"/>
              </w:rPr>
              <w:t xml:space="preserve"> </w:t>
            </w:r>
            <w:r w:rsidR="00D44152" w:rsidRPr="00385F5D">
              <w:rPr>
                <w:rStyle w:val="Hyperlink"/>
                <w:rFonts w:ascii="Arial" w:hAnsi="Arial" w:cs="Arial"/>
                <w:noProof/>
              </w:rPr>
              <w:t>Services at Partnership</w:t>
            </w:r>
            <w:r w:rsidR="00D44152">
              <w:rPr>
                <w:noProof/>
                <w:webHidden/>
              </w:rPr>
              <w:tab/>
            </w:r>
            <w:r w:rsidR="00D44152">
              <w:rPr>
                <w:noProof/>
                <w:webHidden/>
              </w:rPr>
              <w:fldChar w:fldCharType="begin"/>
            </w:r>
            <w:r w:rsidR="00D44152">
              <w:rPr>
                <w:noProof/>
                <w:webHidden/>
              </w:rPr>
              <w:instrText xml:space="preserve"> PAGEREF _Toc131519321 \h </w:instrText>
            </w:r>
            <w:r w:rsidR="00D44152">
              <w:rPr>
                <w:noProof/>
                <w:webHidden/>
              </w:rPr>
            </w:r>
            <w:r w:rsidR="00D44152">
              <w:rPr>
                <w:noProof/>
                <w:webHidden/>
              </w:rPr>
              <w:fldChar w:fldCharType="separate"/>
            </w:r>
            <w:r w:rsidR="00D44152">
              <w:rPr>
                <w:noProof/>
                <w:webHidden/>
              </w:rPr>
              <w:t>42</w:t>
            </w:r>
            <w:r w:rsidR="00D44152">
              <w:rPr>
                <w:noProof/>
                <w:webHidden/>
              </w:rPr>
              <w:fldChar w:fldCharType="end"/>
            </w:r>
          </w:hyperlink>
        </w:p>
        <w:p w14:paraId="34C74F12" w14:textId="4ECC198C" w:rsidR="00D44152" w:rsidRDefault="008512E6">
          <w:pPr>
            <w:pStyle w:val="TOC2"/>
            <w:tabs>
              <w:tab w:val="right" w:leader="dot" w:pos="9780"/>
            </w:tabs>
            <w:rPr>
              <w:rFonts w:eastAsiaTheme="minorEastAsia"/>
              <w:noProof/>
            </w:rPr>
          </w:pPr>
          <w:hyperlink w:anchor="_Toc131519322" w:history="1">
            <w:r w:rsidR="00D44152" w:rsidRPr="00385F5D">
              <w:rPr>
                <w:rStyle w:val="Hyperlink"/>
                <w:rFonts w:ascii="Arial" w:hAnsi="Arial" w:cs="Arial"/>
                <w:noProof/>
              </w:rPr>
              <w:t>The Intensive Outpatient Palliative Care Benefit</w:t>
            </w:r>
            <w:r w:rsidR="00D44152">
              <w:rPr>
                <w:noProof/>
                <w:webHidden/>
              </w:rPr>
              <w:tab/>
            </w:r>
            <w:r w:rsidR="00D44152">
              <w:rPr>
                <w:noProof/>
                <w:webHidden/>
              </w:rPr>
              <w:fldChar w:fldCharType="begin"/>
            </w:r>
            <w:r w:rsidR="00D44152">
              <w:rPr>
                <w:noProof/>
                <w:webHidden/>
              </w:rPr>
              <w:instrText xml:space="preserve"> PAGEREF _Toc131519322 \h </w:instrText>
            </w:r>
            <w:r w:rsidR="00D44152">
              <w:rPr>
                <w:noProof/>
                <w:webHidden/>
              </w:rPr>
            </w:r>
            <w:r w:rsidR="00D44152">
              <w:rPr>
                <w:noProof/>
                <w:webHidden/>
              </w:rPr>
              <w:fldChar w:fldCharType="separate"/>
            </w:r>
            <w:r w:rsidR="00D44152">
              <w:rPr>
                <w:noProof/>
                <w:webHidden/>
              </w:rPr>
              <w:t>43</w:t>
            </w:r>
            <w:r w:rsidR="00D44152">
              <w:rPr>
                <w:noProof/>
                <w:webHidden/>
              </w:rPr>
              <w:fldChar w:fldCharType="end"/>
            </w:r>
          </w:hyperlink>
        </w:p>
        <w:p w14:paraId="5D31443F" w14:textId="6E45536E" w:rsidR="00D44152" w:rsidRDefault="008512E6">
          <w:pPr>
            <w:pStyle w:val="TOC1"/>
            <w:rPr>
              <w:rFonts w:eastAsiaTheme="minorEastAsia"/>
              <w:b w:val="0"/>
              <w:sz w:val="22"/>
            </w:rPr>
          </w:pPr>
          <w:hyperlink w:anchor="_Toc131519323" w:history="1">
            <w:r w:rsidR="00D44152" w:rsidRPr="00385F5D">
              <w:rPr>
                <w:rStyle w:val="Hyperlink"/>
              </w:rPr>
              <w:t>CMO Updates</w:t>
            </w:r>
            <w:r w:rsidR="00D44152">
              <w:rPr>
                <w:webHidden/>
              </w:rPr>
              <w:tab/>
            </w:r>
            <w:r w:rsidR="00D44152">
              <w:rPr>
                <w:webHidden/>
              </w:rPr>
              <w:fldChar w:fldCharType="begin"/>
            </w:r>
            <w:r w:rsidR="00D44152">
              <w:rPr>
                <w:webHidden/>
              </w:rPr>
              <w:instrText xml:space="preserve"> PAGEREF _Toc131519323 \h </w:instrText>
            </w:r>
            <w:r w:rsidR="00D44152">
              <w:rPr>
                <w:webHidden/>
              </w:rPr>
            </w:r>
            <w:r w:rsidR="00D44152">
              <w:rPr>
                <w:webHidden/>
              </w:rPr>
              <w:fldChar w:fldCharType="separate"/>
            </w:r>
            <w:r w:rsidR="00D44152">
              <w:rPr>
                <w:webHidden/>
              </w:rPr>
              <w:t>44</w:t>
            </w:r>
            <w:r w:rsidR="00D44152">
              <w:rPr>
                <w:webHidden/>
              </w:rPr>
              <w:fldChar w:fldCharType="end"/>
            </w:r>
          </w:hyperlink>
        </w:p>
        <w:p w14:paraId="46141581" w14:textId="3CC9CF8C" w:rsidR="00D44152" w:rsidRDefault="008512E6">
          <w:pPr>
            <w:pStyle w:val="TOC2"/>
            <w:tabs>
              <w:tab w:val="right" w:leader="dot" w:pos="9780"/>
            </w:tabs>
            <w:rPr>
              <w:rFonts w:eastAsiaTheme="minorEastAsia"/>
              <w:noProof/>
            </w:rPr>
          </w:pPr>
          <w:hyperlink w:anchor="_Toc131519324" w:history="1">
            <w:r w:rsidR="00D44152" w:rsidRPr="00385F5D">
              <w:rPr>
                <w:rStyle w:val="Hyperlink"/>
                <w:rFonts w:ascii="Arial" w:hAnsi="Arial" w:cs="Arial"/>
                <w:noProof/>
              </w:rPr>
              <w:t>Providing the Highest Quality of Care with a Shortening Half-Life of Medical Knowledge</w:t>
            </w:r>
            <w:r w:rsidR="00D44152">
              <w:rPr>
                <w:noProof/>
                <w:webHidden/>
              </w:rPr>
              <w:tab/>
            </w:r>
            <w:r w:rsidR="00D44152">
              <w:rPr>
                <w:noProof/>
                <w:webHidden/>
              </w:rPr>
              <w:fldChar w:fldCharType="begin"/>
            </w:r>
            <w:r w:rsidR="00D44152">
              <w:rPr>
                <w:noProof/>
                <w:webHidden/>
              </w:rPr>
              <w:instrText xml:space="preserve"> PAGEREF _Toc131519324 \h </w:instrText>
            </w:r>
            <w:r w:rsidR="00D44152">
              <w:rPr>
                <w:noProof/>
                <w:webHidden/>
              </w:rPr>
            </w:r>
            <w:r w:rsidR="00D44152">
              <w:rPr>
                <w:noProof/>
                <w:webHidden/>
              </w:rPr>
              <w:fldChar w:fldCharType="separate"/>
            </w:r>
            <w:r w:rsidR="00D44152">
              <w:rPr>
                <w:noProof/>
                <w:webHidden/>
              </w:rPr>
              <w:t>44</w:t>
            </w:r>
            <w:r w:rsidR="00D44152">
              <w:rPr>
                <w:noProof/>
                <w:webHidden/>
              </w:rPr>
              <w:fldChar w:fldCharType="end"/>
            </w:r>
          </w:hyperlink>
        </w:p>
        <w:p w14:paraId="0B89CFEE" w14:textId="6BC0AC0C" w:rsidR="00D44152" w:rsidRDefault="008512E6">
          <w:pPr>
            <w:pStyle w:val="TOC2"/>
            <w:tabs>
              <w:tab w:val="right" w:leader="dot" w:pos="9780"/>
            </w:tabs>
            <w:rPr>
              <w:rFonts w:eastAsiaTheme="minorEastAsia"/>
              <w:noProof/>
            </w:rPr>
          </w:pPr>
          <w:hyperlink w:anchor="_Toc131519325" w:history="1">
            <w:r w:rsidR="00D44152" w:rsidRPr="00385F5D">
              <w:rPr>
                <w:rStyle w:val="Hyperlink"/>
                <w:rFonts w:ascii="Arial" w:hAnsi="Arial" w:cs="Arial"/>
                <w:noProof/>
              </w:rPr>
              <w:t>Shortage of Primary Care Clinicians: Potential Solutions</w:t>
            </w:r>
            <w:r w:rsidR="00D44152">
              <w:rPr>
                <w:noProof/>
                <w:webHidden/>
              </w:rPr>
              <w:tab/>
            </w:r>
            <w:r w:rsidR="00D44152">
              <w:rPr>
                <w:noProof/>
                <w:webHidden/>
              </w:rPr>
              <w:fldChar w:fldCharType="begin"/>
            </w:r>
            <w:r w:rsidR="00D44152">
              <w:rPr>
                <w:noProof/>
                <w:webHidden/>
              </w:rPr>
              <w:instrText xml:space="preserve"> PAGEREF _Toc131519325 \h </w:instrText>
            </w:r>
            <w:r w:rsidR="00D44152">
              <w:rPr>
                <w:noProof/>
                <w:webHidden/>
              </w:rPr>
            </w:r>
            <w:r w:rsidR="00D44152">
              <w:rPr>
                <w:noProof/>
                <w:webHidden/>
              </w:rPr>
              <w:fldChar w:fldCharType="separate"/>
            </w:r>
            <w:r w:rsidR="00D44152">
              <w:rPr>
                <w:noProof/>
                <w:webHidden/>
              </w:rPr>
              <w:t>44</w:t>
            </w:r>
            <w:r w:rsidR="00D44152">
              <w:rPr>
                <w:noProof/>
                <w:webHidden/>
              </w:rPr>
              <w:fldChar w:fldCharType="end"/>
            </w:r>
          </w:hyperlink>
        </w:p>
        <w:p w14:paraId="40FA9DAD" w14:textId="53E7054C" w:rsidR="00D44152" w:rsidRDefault="008512E6">
          <w:pPr>
            <w:pStyle w:val="TOC2"/>
            <w:tabs>
              <w:tab w:val="right" w:leader="dot" w:pos="9780"/>
            </w:tabs>
            <w:rPr>
              <w:rFonts w:eastAsiaTheme="minorEastAsia"/>
              <w:noProof/>
            </w:rPr>
          </w:pPr>
          <w:hyperlink w:anchor="_Toc131519326" w:history="1">
            <w:r w:rsidR="00D44152" w:rsidRPr="00385F5D">
              <w:rPr>
                <w:rStyle w:val="Hyperlink"/>
                <w:rFonts w:ascii="Arial" w:hAnsi="Arial" w:cs="Arial"/>
                <w:noProof/>
              </w:rPr>
              <w:t>Collaborating to Achieve System Wide Changes</w:t>
            </w:r>
            <w:r w:rsidR="00D44152">
              <w:rPr>
                <w:noProof/>
                <w:webHidden/>
              </w:rPr>
              <w:tab/>
            </w:r>
            <w:r w:rsidR="00D44152">
              <w:rPr>
                <w:noProof/>
                <w:webHidden/>
              </w:rPr>
              <w:fldChar w:fldCharType="begin"/>
            </w:r>
            <w:r w:rsidR="00D44152">
              <w:rPr>
                <w:noProof/>
                <w:webHidden/>
              </w:rPr>
              <w:instrText xml:space="preserve"> PAGEREF _Toc131519326 \h </w:instrText>
            </w:r>
            <w:r w:rsidR="00D44152">
              <w:rPr>
                <w:noProof/>
                <w:webHidden/>
              </w:rPr>
            </w:r>
            <w:r w:rsidR="00D44152">
              <w:rPr>
                <w:noProof/>
                <w:webHidden/>
              </w:rPr>
              <w:fldChar w:fldCharType="separate"/>
            </w:r>
            <w:r w:rsidR="00D44152">
              <w:rPr>
                <w:noProof/>
                <w:webHidden/>
              </w:rPr>
              <w:t>44</w:t>
            </w:r>
            <w:r w:rsidR="00D44152">
              <w:rPr>
                <w:noProof/>
                <w:webHidden/>
              </w:rPr>
              <w:fldChar w:fldCharType="end"/>
            </w:r>
          </w:hyperlink>
        </w:p>
        <w:p w14:paraId="697FC2DF" w14:textId="4B9FFA48" w:rsidR="00D44152" w:rsidRDefault="008512E6">
          <w:pPr>
            <w:pStyle w:val="TOC2"/>
            <w:tabs>
              <w:tab w:val="right" w:leader="dot" w:pos="9780"/>
            </w:tabs>
            <w:rPr>
              <w:rFonts w:eastAsiaTheme="minorEastAsia"/>
              <w:noProof/>
            </w:rPr>
          </w:pPr>
          <w:hyperlink w:anchor="_Toc131519327" w:history="1">
            <w:r w:rsidR="00D44152" w:rsidRPr="00385F5D">
              <w:rPr>
                <w:rStyle w:val="Hyperlink"/>
                <w:rFonts w:ascii="Arial" w:hAnsi="Arial" w:cs="Arial"/>
                <w:noProof/>
              </w:rPr>
              <w:t>Looking for Opportunities to Improve</w:t>
            </w:r>
            <w:r w:rsidR="00D44152">
              <w:rPr>
                <w:noProof/>
                <w:webHidden/>
              </w:rPr>
              <w:tab/>
            </w:r>
            <w:r w:rsidR="00D44152">
              <w:rPr>
                <w:noProof/>
                <w:webHidden/>
              </w:rPr>
              <w:fldChar w:fldCharType="begin"/>
            </w:r>
            <w:r w:rsidR="00D44152">
              <w:rPr>
                <w:noProof/>
                <w:webHidden/>
              </w:rPr>
              <w:instrText xml:space="preserve"> PAGEREF _Toc131519327 \h </w:instrText>
            </w:r>
            <w:r w:rsidR="00D44152">
              <w:rPr>
                <w:noProof/>
                <w:webHidden/>
              </w:rPr>
            </w:r>
            <w:r w:rsidR="00D44152">
              <w:rPr>
                <w:noProof/>
                <w:webHidden/>
              </w:rPr>
              <w:fldChar w:fldCharType="separate"/>
            </w:r>
            <w:r w:rsidR="00D44152">
              <w:rPr>
                <w:noProof/>
                <w:webHidden/>
              </w:rPr>
              <w:t>45</w:t>
            </w:r>
            <w:r w:rsidR="00D44152">
              <w:rPr>
                <w:noProof/>
                <w:webHidden/>
              </w:rPr>
              <w:fldChar w:fldCharType="end"/>
            </w:r>
          </w:hyperlink>
        </w:p>
        <w:p w14:paraId="6563DAB9" w14:textId="221F58CF" w:rsidR="00D44152" w:rsidRDefault="008512E6">
          <w:pPr>
            <w:pStyle w:val="TOC2"/>
            <w:tabs>
              <w:tab w:val="right" w:leader="dot" w:pos="9780"/>
            </w:tabs>
            <w:rPr>
              <w:rFonts w:eastAsiaTheme="minorEastAsia"/>
              <w:noProof/>
            </w:rPr>
          </w:pPr>
          <w:hyperlink w:anchor="_Toc131519328" w:history="1">
            <w:r w:rsidR="00D44152" w:rsidRPr="00385F5D">
              <w:rPr>
                <w:rStyle w:val="Hyperlink"/>
                <w:rFonts w:ascii="Arial" w:hAnsi="Arial" w:cs="Arial"/>
                <w:noProof/>
              </w:rPr>
              <w:t>Health Equity: What it Means for Primary Care</w:t>
            </w:r>
            <w:r w:rsidR="00D44152">
              <w:rPr>
                <w:noProof/>
                <w:webHidden/>
              </w:rPr>
              <w:tab/>
            </w:r>
            <w:r w:rsidR="00D44152">
              <w:rPr>
                <w:noProof/>
                <w:webHidden/>
              </w:rPr>
              <w:fldChar w:fldCharType="begin"/>
            </w:r>
            <w:r w:rsidR="00D44152">
              <w:rPr>
                <w:noProof/>
                <w:webHidden/>
              </w:rPr>
              <w:instrText xml:space="preserve"> PAGEREF _Toc131519328 \h </w:instrText>
            </w:r>
            <w:r w:rsidR="00D44152">
              <w:rPr>
                <w:noProof/>
                <w:webHidden/>
              </w:rPr>
            </w:r>
            <w:r w:rsidR="00D44152">
              <w:rPr>
                <w:noProof/>
                <w:webHidden/>
              </w:rPr>
              <w:fldChar w:fldCharType="separate"/>
            </w:r>
            <w:r w:rsidR="00D44152">
              <w:rPr>
                <w:noProof/>
                <w:webHidden/>
              </w:rPr>
              <w:t>45</w:t>
            </w:r>
            <w:r w:rsidR="00D44152">
              <w:rPr>
                <w:noProof/>
                <w:webHidden/>
              </w:rPr>
              <w:fldChar w:fldCharType="end"/>
            </w:r>
          </w:hyperlink>
        </w:p>
        <w:p w14:paraId="42CAD2C2" w14:textId="71F81EF5" w:rsidR="00D44152" w:rsidRDefault="008512E6">
          <w:pPr>
            <w:pStyle w:val="TOC2"/>
            <w:tabs>
              <w:tab w:val="right" w:leader="dot" w:pos="9780"/>
            </w:tabs>
            <w:rPr>
              <w:rFonts w:eastAsiaTheme="minorEastAsia"/>
              <w:noProof/>
            </w:rPr>
          </w:pPr>
          <w:hyperlink w:anchor="_Toc131519329" w:history="1">
            <w:r w:rsidR="00D44152" w:rsidRPr="00385F5D">
              <w:rPr>
                <w:rStyle w:val="Hyperlink"/>
                <w:rFonts w:ascii="Arial" w:hAnsi="Arial" w:cs="Arial"/>
                <w:noProof/>
              </w:rPr>
              <w:t>Knowledge Management: Don’t Reinvent the Wheel</w:t>
            </w:r>
            <w:r w:rsidR="00D44152">
              <w:rPr>
                <w:noProof/>
                <w:webHidden/>
              </w:rPr>
              <w:tab/>
            </w:r>
            <w:r w:rsidR="00D44152">
              <w:rPr>
                <w:noProof/>
                <w:webHidden/>
              </w:rPr>
              <w:fldChar w:fldCharType="begin"/>
            </w:r>
            <w:r w:rsidR="00D44152">
              <w:rPr>
                <w:noProof/>
                <w:webHidden/>
              </w:rPr>
              <w:instrText xml:space="preserve"> PAGEREF _Toc131519329 \h </w:instrText>
            </w:r>
            <w:r w:rsidR="00D44152">
              <w:rPr>
                <w:noProof/>
                <w:webHidden/>
              </w:rPr>
            </w:r>
            <w:r w:rsidR="00D44152">
              <w:rPr>
                <w:noProof/>
                <w:webHidden/>
              </w:rPr>
              <w:fldChar w:fldCharType="separate"/>
            </w:r>
            <w:r w:rsidR="00D44152">
              <w:rPr>
                <w:noProof/>
                <w:webHidden/>
              </w:rPr>
              <w:t>45</w:t>
            </w:r>
            <w:r w:rsidR="00D44152">
              <w:rPr>
                <w:noProof/>
                <w:webHidden/>
              </w:rPr>
              <w:fldChar w:fldCharType="end"/>
            </w:r>
          </w:hyperlink>
        </w:p>
        <w:p w14:paraId="7A04375D" w14:textId="3050AB37" w:rsidR="00D44152" w:rsidRDefault="008512E6">
          <w:pPr>
            <w:pStyle w:val="TOC2"/>
            <w:tabs>
              <w:tab w:val="right" w:leader="dot" w:pos="9780"/>
            </w:tabs>
            <w:rPr>
              <w:rFonts w:eastAsiaTheme="minorEastAsia"/>
              <w:noProof/>
            </w:rPr>
          </w:pPr>
          <w:hyperlink w:anchor="_Toc131519330" w:history="1">
            <w:r w:rsidR="00D44152" w:rsidRPr="00385F5D">
              <w:rPr>
                <w:rStyle w:val="Hyperlink"/>
                <w:rFonts w:ascii="Arial" w:hAnsi="Arial" w:cs="Arial"/>
                <w:noProof/>
              </w:rPr>
              <w:t>The Hazards of Medical Spanglish</w:t>
            </w:r>
            <w:r w:rsidR="00D44152">
              <w:rPr>
                <w:noProof/>
                <w:webHidden/>
              </w:rPr>
              <w:tab/>
            </w:r>
            <w:r w:rsidR="00D44152">
              <w:rPr>
                <w:noProof/>
                <w:webHidden/>
              </w:rPr>
              <w:fldChar w:fldCharType="begin"/>
            </w:r>
            <w:r w:rsidR="00D44152">
              <w:rPr>
                <w:noProof/>
                <w:webHidden/>
              </w:rPr>
              <w:instrText xml:space="preserve"> PAGEREF _Toc131519330 \h </w:instrText>
            </w:r>
            <w:r w:rsidR="00D44152">
              <w:rPr>
                <w:noProof/>
                <w:webHidden/>
              </w:rPr>
            </w:r>
            <w:r w:rsidR="00D44152">
              <w:rPr>
                <w:noProof/>
                <w:webHidden/>
              </w:rPr>
              <w:fldChar w:fldCharType="separate"/>
            </w:r>
            <w:r w:rsidR="00D44152">
              <w:rPr>
                <w:noProof/>
                <w:webHidden/>
              </w:rPr>
              <w:t>45</w:t>
            </w:r>
            <w:r w:rsidR="00D44152">
              <w:rPr>
                <w:noProof/>
                <w:webHidden/>
              </w:rPr>
              <w:fldChar w:fldCharType="end"/>
            </w:r>
          </w:hyperlink>
        </w:p>
        <w:p w14:paraId="0ECCD14A" w14:textId="4D4D0FC4" w:rsidR="00D44152" w:rsidRDefault="008512E6">
          <w:pPr>
            <w:pStyle w:val="TOC2"/>
            <w:tabs>
              <w:tab w:val="right" w:leader="dot" w:pos="9780"/>
            </w:tabs>
            <w:rPr>
              <w:rFonts w:eastAsiaTheme="minorEastAsia"/>
              <w:noProof/>
            </w:rPr>
          </w:pPr>
          <w:hyperlink w:anchor="_Toc131519331" w:history="1">
            <w:r w:rsidR="00D44152" w:rsidRPr="00385F5D">
              <w:rPr>
                <w:rStyle w:val="Hyperlink"/>
                <w:rFonts w:ascii="Arial" w:hAnsi="Arial" w:cs="Arial"/>
                <w:noProof/>
              </w:rPr>
              <w:t>Series on Diagnostic Accuracy</w:t>
            </w:r>
            <w:r w:rsidR="00D44152">
              <w:rPr>
                <w:noProof/>
                <w:webHidden/>
              </w:rPr>
              <w:tab/>
            </w:r>
            <w:r w:rsidR="00D44152">
              <w:rPr>
                <w:noProof/>
                <w:webHidden/>
              </w:rPr>
              <w:fldChar w:fldCharType="begin"/>
            </w:r>
            <w:r w:rsidR="00D44152">
              <w:rPr>
                <w:noProof/>
                <w:webHidden/>
              </w:rPr>
              <w:instrText xml:space="preserve"> PAGEREF _Toc131519331 \h </w:instrText>
            </w:r>
            <w:r w:rsidR="00D44152">
              <w:rPr>
                <w:noProof/>
                <w:webHidden/>
              </w:rPr>
            </w:r>
            <w:r w:rsidR="00D44152">
              <w:rPr>
                <w:noProof/>
                <w:webHidden/>
              </w:rPr>
              <w:fldChar w:fldCharType="separate"/>
            </w:r>
            <w:r w:rsidR="00D44152">
              <w:rPr>
                <w:noProof/>
                <w:webHidden/>
              </w:rPr>
              <w:t>45</w:t>
            </w:r>
            <w:r w:rsidR="00D44152">
              <w:rPr>
                <w:noProof/>
                <w:webHidden/>
              </w:rPr>
              <w:fldChar w:fldCharType="end"/>
            </w:r>
          </w:hyperlink>
        </w:p>
        <w:p w14:paraId="6285C9F0" w14:textId="6D31B7C5" w:rsidR="00D44152" w:rsidRDefault="008512E6">
          <w:pPr>
            <w:pStyle w:val="TOC2"/>
            <w:tabs>
              <w:tab w:val="right" w:leader="dot" w:pos="9780"/>
            </w:tabs>
            <w:rPr>
              <w:rFonts w:eastAsiaTheme="minorEastAsia"/>
              <w:noProof/>
            </w:rPr>
          </w:pPr>
          <w:hyperlink w:anchor="_Toc131519332" w:history="1">
            <w:r w:rsidR="00D44152" w:rsidRPr="00385F5D">
              <w:rPr>
                <w:rStyle w:val="Hyperlink"/>
                <w:rFonts w:ascii="Arial" w:hAnsi="Arial" w:cs="Arial"/>
                <w:noProof/>
              </w:rPr>
              <w:t>Wake up your Mirror Neurons</w:t>
            </w:r>
            <w:r w:rsidR="00D44152">
              <w:rPr>
                <w:noProof/>
                <w:webHidden/>
              </w:rPr>
              <w:tab/>
            </w:r>
            <w:r w:rsidR="00D44152">
              <w:rPr>
                <w:noProof/>
                <w:webHidden/>
              </w:rPr>
              <w:fldChar w:fldCharType="begin"/>
            </w:r>
            <w:r w:rsidR="00D44152">
              <w:rPr>
                <w:noProof/>
                <w:webHidden/>
              </w:rPr>
              <w:instrText xml:space="preserve"> PAGEREF _Toc131519332 \h </w:instrText>
            </w:r>
            <w:r w:rsidR="00D44152">
              <w:rPr>
                <w:noProof/>
                <w:webHidden/>
              </w:rPr>
            </w:r>
            <w:r w:rsidR="00D44152">
              <w:rPr>
                <w:noProof/>
                <w:webHidden/>
              </w:rPr>
              <w:fldChar w:fldCharType="separate"/>
            </w:r>
            <w:r w:rsidR="00D44152">
              <w:rPr>
                <w:noProof/>
                <w:webHidden/>
              </w:rPr>
              <w:t>46</w:t>
            </w:r>
            <w:r w:rsidR="00D44152">
              <w:rPr>
                <w:noProof/>
                <w:webHidden/>
              </w:rPr>
              <w:fldChar w:fldCharType="end"/>
            </w:r>
          </w:hyperlink>
        </w:p>
        <w:p w14:paraId="41A0F605" w14:textId="2F68DB7C" w:rsidR="00D44152" w:rsidRDefault="008512E6">
          <w:pPr>
            <w:pStyle w:val="TOC2"/>
            <w:tabs>
              <w:tab w:val="right" w:leader="dot" w:pos="9780"/>
            </w:tabs>
            <w:rPr>
              <w:rFonts w:eastAsiaTheme="minorEastAsia"/>
              <w:noProof/>
            </w:rPr>
          </w:pPr>
          <w:hyperlink w:anchor="_Toc131519333" w:history="1">
            <w:r w:rsidR="00D44152" w:rsidRPr="00385F5D">
              <w:rPr>
                <w:rStyle w:val="Hyperlink"/>
                <w:rFonts w:ascii="Arial" w:eastAsiaTheme="majorEastAsia" w:hAnsi="Arial" w:cs="Arial"/>
                <w:noProof/>
              </w:rPr>
              <w:t>Customizing your Electronic Health Record for Quality</w:t>
            </w:r>
            <w:r w:rsidR="00D44152">
              <w:rPr>
                <w:noProof/>
                <w:webHidden/>
              </w:rPr>
              <w:tab/>
            </w:r>
            <w:r w:rsidR="00D44152">
              <w:rPr>
                <w:noProof/>
                <w:webHidden/>
              </w:rPr>
              <w:fldChar w:fldCharType="begin"/>
            </w:r>
            <w:r w:rsidR="00D44152">
              <w:rPr>
                <w:noProof/>
                <w:webHidden/>
              </w:rPr>
              <w:instrText xml:space="preserve"> PAGEREF _Toc131519333 \h </w:instrText>
            </w:r>
            <w:r w:rsidR="00D44152">
              <w:rPr>
                <w:noProof/>
                <w:webHidden/>
              </w:rPr>
            </w:r>
            <w:r w:rsidR="00D44152">
              <w:rPr>
                <w:noProof/>
                <w:webHidden/>
              </w:rPr>
              <w:fldChar w:fldCharType="separate"/>
            </w:r>
            <w:r w:rsidR="00D44152">
              <w:rPr>
                <w:noProof/>
                <w:webHidden/>
              </w:rPr>
              <w:t>46</w:t>
            </w:r>
            <w:r w:rsidR="00D44152">
              <w:rPr>
                <w:noProof/>
                <w:webHidden/>
              </w:rPr>
              <w:fldChar w:fldCharType="end"/>
            </w:r>
          </w:hyperlink>
        </w:p>
        <w:p w14:paraId="570B04FE" w14:textId="0E57421B" w:rsidR="00D44152" w:rsidRDefault="008512E6">
          <w:pPr>
            <w:pStyle w:val="TOC2"/>
            <w:tabs>
              <w:tab w:val="right" w:leader="dot" w:pos="9780"/>
            </w:tabs>
            <w:rPr>
              <w:rFonts w:eastAsiaTheme="minorEastAsia"/>
              <w:noProof/>
            </w:rPr>
          </w:pPr>
          <w:hyperlink w:anchor="_Toc131519334" w:history="1">
            <w:r w:rsidR="00D44152" w:rsidRPr="00385F5D">
              <w:rPr>
                <w:rStyle w:val="Hyperlink"/>
                <w:rFonts w:ascii="Arial" w:hAnsi="Arial" w:cs="Arial"/>
                <w:noProof/>
              </w:rPr>
              <w:t>Clinical Quality Measure Inequities</w:t>
            </w:r>
            <w:r w:rsidR="00D44152">
              <w:rPr>
                <w:noProof/>
                <w:webHidden/>
              </w:rPr>
              <w:tab/>
            </w:r>
            <w:r w:rsidR="00D44152">
              <w:rPr>
                <w:noProof/>
                <w:webHidden/>
              </w:rPr>
              <w:fldChar w:fldCharType="begin"/>
            </w:r>
            <w:r w:rsidR="00D44152">
              <w:rPr>
                <w:noProof/>
                <w:webHidden/>
              </w:rPr>
              <w:instrText xml:space="preserve"> PAGEREF _Toc131519334 \h </w:instrText>
            </w:r>
            <w:r w:rsidR="00D44152">
              <w:rPr>
                <w:noProof/>
                <w:webHidden/>
              </w:rPr>
            </w:r>
            <w:r w:rsidR="00D44152">
              <w:rPr>
                <w:noProof/>
                <w:webHidden/>
              </w:rPr>
              <w:fldChar w:fldCharType="separate"/>
            </w:r>
            <w:r w:rsidR="00D44152">
              <w:rPr>
                <w:noProof/>
                <w:webHidden/>
              </w:rPr>
              <w:t>46</w:t>
            </w:r>
            <w:r w:rsidR="00D44152">
              <w:rPr>
                <w:noProof/>
                <w:webHidden/>
              </w:rPr>
              <w:fldChar w:fldCharType="end"/>
            </w:r>
          </w:hyperlink>
        </w:p>
        <w:p w14:paraId="5CCB62AF" w14:textId="1FCBCABB" w:rsidR="00D44152" w:rsidRDefault="008512E6">
          <w:pPr>
            <w:pStyle w:val="TOC3"/>
            <w:tabs>
              <w:tab w:val="right" w:leader="dot" w:pos="9780"/>
            </w:tabs>
            <w:rPr>
              <w:rFonts w:eastAsiaTheme="minorEastAsia"/>
              <w:noProof/>
            </w:rPr>
          </w:pPr>
          <w:hyperlink w:anchor="_Toc131519335" w:history="1">
            <w:r w:rsidR="00D44152" w:rsidRPr="00385F5D">
              <w:rPr>
                <w:rStyle w:val="Hyperlink"/>
                <w:noProof/>
              </w:rPr>
              <w:t>Inequities based on 2021 HEDIS measurement year</w:t>
            </w:r>
            <w:r w:rsidR="00D44152">
              <w:rPr>
                <w:noProof/>
                <w:webHidden/>
              </w:rPr>
              <w:tab/>
            </w:r>
            <w:r w:rsidR="00D44152">
              <w:rPr>
                <w:noProof/>
                <w:webHidden/>
              </w:rPr>
              <w:fldChar w:fldCharType="begin"/>
            </w:r>
            <w:r w:rsidR="00D44152">
              <w:rPr>
                <w:noProof/>
                <w:webHidden/>
              </w:rPr>
              <w:instrText xml:space="preserve"> PAGEREF _Toc131519335 \h </w:instrText>
            </w:r>
            <w:r w:rsidR="00D44152">
              <w:rPr>
                <w:noProof/>
                <w:webHidden/>
              </w:rPr>
            </w:r>
            <w:r w:rsidR="00D44152">
              <w:rPr>
                <w:noProof/>
                <w:webHidden/>
              </w:rPr>
              <w:fldChar w:fldCharType="separate"/>
            </w:r>
            <w:r w:rsidR="00D44152">
              <w:rPr>
                <w:noProof/>
                <w:webHidden/>
              </w:rPr>
              <w:t>46</w:t>
            </w:r>
            <w:r w:rsidR="00D44152">
              <w:rPr>
                <w:noProof/>
                <w:webHidden/>
              </w:rPr>
              <w:fldChar w:fldCharType="end"/>
            </w:r>
          </w:hyperlink>
        </w:p>
        <w:p w14:paraId="0195A852" w14:textId="64D17C81" w:rsidR="00D44152" w:rsidRDefault="008512E6">
          <w:pPr>
            <w:pStyle w:val="TOC3"/>
            <w:tabs>
              <w:tab w:val="right" w:leader="dot" w:pos="9780"/>
            </w:tabs>
            <w:rPr>
              <w:rFonts w:eastAsiaTheme="minorEastAsia"/>
              <w:noProof/>
            </w:rPr>
          </w:pPr>
          <w:hyperlink w:anchor="_Toc131519336" w:history="1">
            <w:r w:rsidR="00D44152" w:rsidRPr="00385F5D">
              <w:rPr>
                <w:rStyle w:val="Hyperlink"/>
                <w:noProof/>
              </w:rPr>
              <w:t>Inequities based on PCP QIP data</w:t>
            </w:r>
            <w:r w:rsidR="00D44152">
              <w:rPr>
                <w:noProof/>
                <w:webHidden/>
              </w:rPr>
              <w:tab/>
            </w:r>
            <w:r w:rsidR="00D44152">
              <w:rPr>
                <w:noProof/>
                <w:webHidden/>
              </w:rPr>
              <w:fldChar w:fldCharType="begin"/>
            </w:r>
            <w:r w:rsidR="00D44152">
              <w:rPr>
                <w:noProof/>
                <w:webHidden/>
              </w:rPr>
              <w:instrText xml:space="preserve"> PAGEREF _Toc131519336 \h </w:instrText>
            </w:r>
            <w:r w:rsidR="00D44152">
              <w:rPr>
                <w:noProof/>
                <w:webHidden/>
              </w:rPr>
            </w:r>
            <w:r w:rsidR="00D44152">
              <w:rPr>
                <w:noProof/>
                <w:webHidden/>
              </w:rPr>
              <w:fldChar w:fldCharType="separate"/>
            </w:r>
            <w:r w:rsidR="00D44152">
              <w:rPr>
                <w:noProof/>
                <w:webHidden/>
              </w:rPr>
              <w:t>47</w:t>
            </w:r>
            <w:r w:rsidR="00D44152">
              <w:rPr>
                <w:noProof/>
                <w:webHidden/>
              </w:rPr>
              <w:fldChar w:fldCharType="end"/>
            </w:r>
          </w:hyperlink>
        </w:p>
        <w:p w14:paraId="656715F9" w14:textId="0AA11A4F" w:rsidR="00D44152" w:rsidRDefault="008512E6">
          <w:pPr>
            <w:pStyle w:val="TOC1"/>
            <w:rPr>
              <w:rFonts w:eastAsiaTheme="minorEastAsia"/>
              <w:b w:val="0"/>
              <w:sz w:val="22"/>
            </w:rPr>
          </w:pPr>
          <w:hyperlink w:anchor="_Toc131519337" w:history="1">
            <w:r w:rsidR="00D44152" w:rsidRPr="00385F5D">
              <w:rPr>
                <w:rStyle w:val="Hyperlink"/>
              </w:rPr>
              <w:t>Quality Improvement Updates</w:t>
            </w:r>
            <w:r w:rsidR="00D44152">
              <w:rPr>
                <w:webHidden/>
              </w:rPr>
              <w:tab/>
            </w:r>
            <w:r w:rsidR="00D44152">
              <w:rPr>
                <w:webHidden/>
              </w:rPr>
              <w:fldChar w:fldCharType="begin"/>
            </w:r>
            <w:r w:rsidR="00D44152">
              <w:rPr>
                <w:webHidden/>
              </w:rPr>
              <w:instrText xml:space="preserve"> PAGEREF _Toc131519337 \h </w:instrText>
            </w:r>
            <w:r w:rsidR="00D44152">
              <w:rPr>
                <w:webHidden/>
              </w:rPr>
            </w:r>
            <w:r w:rsidR="00D44152">
              <w:rPr>
                <w:webHidden/>
              </w:rPr>
              <w:fldChar w:fldCharType="separate"/>
            </w:r>
            <w:r w:rsidR="00D44152">
              <w:rPr>
                <w:webHidden/>
              </w:rPr>
              <w:t>49</w:t>
            </w:r>
            <w:r w:rsidR="00D44152">
              <w:rPr>
                <w:webHidden/>
              </w:rPr>
              <w:fldChar w:fldCharType="end"/>
            </w:r>
          </w:hyperlink>
        </w:p>
        <w:p w14:paraId="3EC2D689" w14:textId="5EDFA06D" w:rsidR="00D44152" w:rsidRDefault="008512E6">
          <w:pPr>
            <w:pStyle w:val="TOC2"/>
            <w:tabs>
              <w:tab w:val="right" w:leader="dot" w:pos="9780"/>
            </w:tabs>
            <w:rPr>
              <w:rFonts w:eastAsiaTheme="minorEastAsia"/>
              <w:noProof/>
            </w:rPr>
          </w:pPr>
          <w:hyperlink w:anchor="_Toc131519338" w:history="1">
            <w:r w:rsidR="00D44152" w:rsidRPr="00385F5D">
              <w:rPr>
                <w:rStyle w:val="Hyperlink"/>
                <w:rFonts w:ascii="Arial" w:hAnsi="Arial" w:cs="Arial"/>
                <w:noProof/>
              </w:rPr>
              <w:t>DHCS Quality Measure Changes</w:t>
            </w:r>
            <w:r w:rsidR="00D44152">
              <w:rPr>
                <w:noProof/>
                <w:webHidden/>
              </w:rPr>
              <w:tab/>
            </w:r>
            <w:r w:rsidR="00D44152">
              <w:rPr>
                <w:noProof/>
                <w:webHidden/>
              </w:rPr>
              <w:fldChar w:fldCharType="begin"/>
            </w:r>
            <w:r w:rsidR="00D44152">
              <w:rPr>
                <w:noProof/>
                <w:webHidden/>
              </w:rPr>
              <w:instrText xml:space="preserve"> PAGEREF _Toc131519338 \h </w:instrText>
            </w:r>
            <w:r w:rsidR="00D44152">
              <w:rPr>
                <w:noProof/>
                <w:webHidden/>
              </w:rPr>
            </w:r>
            <w:r w:rsidR="00D44152">
              <w:rPr>
                <w:noProof/>
                <w:webHidden/>
              </w:rPr>
              <w:fldChar w:fldCharType="separate"/>
            </w:r>
            <w:r w:rsidR="00D44152">
              <w:rPr>
                <w:noProof/>
                <w:webHidden/>
              </w:rPr>
              <w:t>49</w:t>
            </w:r>
            <w:r w:rsidR="00D44152">
              <w:rPr>
                <w:noProof/>
                <w:webHidden/>
              </w:rPr>
              <w:fldChar w:fldCharType="end"/>
            </w:r>
          </w:hyperlink>
        </w:p>
        <w:p w14:paraId="53AD2C58" w14:textId="587435E3" w:rsidR="00D44152" w:rsidRDefault="008512E6">
          <w:pPr>
            <w:pStyle w:val="TOC2"/>
            <w:tabs>
              <w:tab w:val="right" w:leader="dot" w:pos="9780"/>
            </w:tabs>
            <w:rPr>
              <w:rFonts w:eastAsiaTheme="minorEastAsia"/>
              <w:noProof/>
            </w:rPr>
          </w:pPr>
          <w:hyperlink w:anchor="_Toc131519339" w:history="1">
            <w:r w:rsidR="00D44152" w:rsidRPr="00385F5D">
              <w:rPr>
                <w:rStyle w:val="Hyperlink"/>
                <w:rFonts w:ascii="Arial" w:hAnsi="Arial" w:cs="Arial"/>
                <w:noProof/>
              </w:rPr>
              <w:t>Electronic Clinical Data Systems (ECDS) Measures</w:t>
            </w:r>
            <w:r w:rsidR="00D44152">
              <w:rPr>
                <w:noProof/>
                <w:webHidden/>
              </w:rPr>
              <w:tab/>
            </w:r>
            <w:r w:rsidR="00D44152">
              <w:rPr>
                <w:noProof/>
                <w:webHidden/>
              </w:rPr>
              <w:fldChar w:fldCharType="begin"/>
            </w:r>
            <w:r w:rsidR="00D44152">
              <w:rPr>
                <w:noProof/>
                <w:webHidden/>
              </w:rPr>
              <w:instrText xml:space="preserve"> PAGEREF _Toc131519339 \h </w:instrText>
            </w:r>
            <w:r w:rsidR="00D44152">
              <w:rPr>
                <w:noProof/>
                <w:webHidden/>
              </w:rPr>
            </w:r>
            <w:r w:rsidR="00D44152">
              <w:rPr>
                <w:noProof/>
                <w:webHidden/>
              </w:rPr>
              <w:fldChar w:fldCharType="separate"/>
            </w:r>
            <w:r w:rsidR="00D44152">
              <w:rPr>
                <w:noProof/>
                <w:webHidden/>
              </w:rPr>
              <w:t>50</w:t>
            </w:r>
            <w:r w:rsidR="00D44152">
              <w:rPr>
                <w:noProof/>
                <w:webHidden/>
              </w:rPr>
              <w:fldChar w:fldCharType="end"/>
            </w:r>
          </w:hyperlink>
        </w:p>
        <w:p w14:paraId="358B1F5C" w14:textId="0CCE2B25" w:rsidR="00D44152" w:rsidRDefault="008512E6">
          <w:pPr>
            <w:pStyle w:val="TOC2"/>
            <w:tabs>
              <w:tab w:val="right" w:leader="dot" w:pos="9780"/>
            </w:tabs>
            <w:rPr>
              <w:rFonts w:eastAsiaTheme="minorEastAsia"/>
              <w:noProof/>
            </w:rPr>
          </w:pPr>
          <w:hyperlink w:anchor="_Toc131519340" w:history="1">
            <w:r w:rsidR="00D44152" w:rsidRPr="00385F5D">
              <w:rPr>
                <w:rStyle w:val="Hyperlink"/>
                <w:rFonts w:ascii="Arial" w:hAnsi="Arial" w:cs="Arial"/>
                <w:noProof/>
              </w:rPr>
              <w:t>PCP Patient Experience Results for 2022</w:t>
            </w:r>
            <w:r w:rsidR="00D44152">
              <w:rPr>
                <w:noProof/>
                <w:webHidden/>
              </w:rPr>
              <w:tab/>
            </w:r>
            <w:r w:rsidR="00D44152">
              <w:rPr>
                <w:noProof/>
                <w:webHidden/>
              </w:rPr>
              <w:fldChar w:fldCharType="begin"/>
            </w:r>
            <w:r w:rsidR="00D44152">
              <w:rPr>
                <w:noProof/>
                <w:webHidden/>
              </w:rPr>
              <w:instrText xml:space="preserve"> PAGEREF _Toc131519340 \h </w:instrText>
            </w:r>
            <w:r w:rsidR="00D44152">
              <w:rPr>
                <w:noProof/>
                <w:webHidden/>
              </w:rPr>
            </w:r>
            <w:r w:rsidR="00D44152">
              <w:rPr>
                <w:noProof/>
                <w:webHidden/>
              </w:rPr>
              <w:fldChar w:fldCharType="separate"/>
            </w:r>
            <w:r w:rsidR="00D44152">
              <w:rPr>
                <w:noProof/>
                <w:webHidden/>
              </w:rPr>
              <w:t>52</w:t>
            </w:r>
            <w:r w:rsidR="00D44152">
              <w:rPr>
                <w:noProof/>
                <w:webHidden/>
              </w:rPr>
              <w:fldChar w:fldCharType="end"/>
            </w:r>
          </w:hyperlink>
        </w:p>
        <w:p w14:paraId="353EDBC6" w14:textId="0F519283" w:rsidR="00D44152" w:rsidRDefault="008512E6">
          <w:pPr>
            <w:pStyle w:val="TOC2"/>
            <w:tabs>
              <w:tab w:val="right" w:leader="dot" w:pos="9780"/>
            </w:tabs>
            <w:rPr>
              <w:rFonts w:eastAsiaTheme="minorEastAsia"/>
              <w:noProof/>
            </w:rPr>
          </w:pPr>
          <w:hyperlink w:anchor="_Toc131519341" w:history="1">
            <w:r w:rsidR="00D44152" w:rsidRPr="00385F5D">
              <w:rPr>
                <w:rStyle w:val="Hyperlink"/>
                <w:rFonts w:ascii="Arial" w:hAnsi="Arial" w:cs="Arial"/>
                <w:noProof/>
              </w:rPr>
              <w:t>Hospital OB Measures, 2021</w:t>
            </w:r>
            <w:r w:rsidR="00D44152">
              <w:rPr>
                <w:noProof/>
                <w:webHidden/>
              </w:rPr>
              <w:tab/>
            </w:r>
            <w:r w:rsidR="00D44152">
              <w:rPr>
                <w:noProof/>
                <w:webHidden/>
              </w:rPr>
              <w:fldChar w:fldCharType="begin"/>
            </w:r>
            <w:r w:rsidR="00D44152">
              <w:rPr>
                <w:noProof/>
                <w:webHidden/>
              </w:rPr>
              <w:instrText xml:space="preserve"> PAGEREF _Toc131519341 \h </w:instrText>
            </w:r>
            <w:r w:rsidR="00D44152">
              <w:rPr>
                <w:noProof/>
                <w:webHidden/>
              </w:rPr>
            </w:r>
            <w:r w:rsidR="00D44152">
              <w:rPr>
                <w:noProof/>
                <w:webHidden/>
              </w:rPr>
              <w:fldChar w:fldCharType="separate"/>
            </w:r>
            <w:r w:rsidR="00D44152">
              <w:rPr>
                <w:noProof/>
                <w:webHidden/>
              </w:rPr>
              <w:t>54</w:t>
            </w:r>
            <w:r w:rsidR="00D44152">
              <w:rPr>
                <w:noProof/>
                <w:webHidden/>
              </w:rPr>
              <w:fldChar w:fldCharType="end"/>
            </w:r>
          </w:hyperlink>
        </w:p>
        <w:p w14:paraId="4781FC1E" w14:textId="295ECB5B" w:rsidR="00D44152" w:rsidRDefault="008512E6">
          <w:pPr>
            <w:pStyle w:val="TOC1"/>
            <w:rPr>
              <w:rFonts w:eastAsiaTheme="minorEastAsia"/>
              <w:b w:val="0"/>
              <w:sz w:val="22"/>
            </w:rPr>
          </w:pPr>
          <w:hyperlink w:anchor="_Toc131519342" w:history="1">
            <w:r w:rsidR="00D44152" w:rsidRPr="00385F5D">
              <w:rPr>
                <w:rStyle w:val="Hyperlink"/>
              </w:rPr>
              <w:t>Pay for Performance Program for Primary Care (PCP QIP)</w:t>
            </w:r>
            <w:r w:rsidR="00D44152">
              <w:rPr>
                <w:webHidden/>
              </w:rPr>
              <w:tab/>
            </w:r>
            <w:r w:rsidR="00D44152">
              <w:rPr>
                <w:webHidden/>
              </w:rPr>
              <w:fldChar w:fldCharType="begin"/>
            </w:r>
            <w:r w:rsidR="00D44152">
              <w:rPr>
                <w:webHidden/>
              </w:rPr>
              <w:instrText xml:space="preserve"> PAGEREF _Toc131519342 \h </w:instrText>
            </w:r>
            <w:r w:rsidR="00D44152">
              <w:rPr>
                <w:webHidden/>
              </w:rPr>
            </w:r>
            <w:r w:rsidR="00D44152">
              <w:rPr>
                <w:webHidden/>
              </w:rPr>
              <w:fldChar w:fldCharType="separate"/>
            </w:r>
            <w:r w:rsidR="00D44152">
              <w:rPr>
                <w:webHidden/>
              </w:rPr>
              <w:t>55</w:t>
            </w:r>
            <w:r w:rsidR="00D44152">
              <w:rPr>
                <w:webHidden/>
              </w:rPr>
              <w:fldChar w:fldCharType="end"/>
            </w:r>
          </w:hyperlink>
        </w:p>
        <w:p w14:paraId="60B1E5C9" w14:textId="70EAC772" w:rsidR="00D44152" w:rsidRDefault="008512E6">
          <w:pPr>
            <w:pStyle w:val="TOC2"/>
            <w:tabs>
              <w:tab w:val="right" w:leader="dot" w:pos="9780"/>
            </w:tabs>
            <w:rPr>
              <w:rFonts w:eastAsiaTheme="minorEastAsia"/>
              <w:noProof/>
            </w:rPr>
          </w:pPr>
          <w:hyperlink w:anchor="_Toc131519343" w:history="1">
            <w:r w:rsidR="00D44152" w:rsidRPr="00385F5D">
              <w:rPr>
                <w:rStyle w:val="Hyperlink"/>
                <w:rFonts w:ascii="Arial" w:hAnsi="Arial" w:cs="Arial"/>
                <w:noProof/>
              </w:rPr>
              <w:t>PCP QIP Measures for 2023</w:t>
            </w:r>
            <w:r w:rsidR="00D44152">
              <w:rPr>
                <w:noProof/>
                <w:webHidden/>
              </w:rPr>
              <w:tab/>
            </w:r>
            <w:r w:rsidR="00D44152">
              <w:rPr>
                <w:noProof/>
                <w:webHidden/>
              </w:rPr>
              <w:fldChar w:fldCharType="begin"/>
            </w:r>
            <w:r w:rsidR="00D44152">
              <w:rPr>
                <w:noProof/>
                <w:webHidden/>
              </w:rPr>
              <w:instrText xml:space="preserve"> PAGEREF _Toc131519343 \h </w:instrText>
            </w:r>
            <w:r w:rsidR="00D44152">
              <w:rPr>
                <w:noProof/>
                <w:webHidden/>
              </w:rPr>
            </w:r>
            <w:r w:rsidR="00D44152">
              <w:rPr>
                <w:noProof/>
                <w:webHidden/>
              </w:rPr>
              <w:fldChar w:fldCharType="separate"/>
            </w:r>
            <w:r w:rsidR="00D44152">
              <w:rPr>
                <w:noProof/>
                <w:webHidden/>
              </w:rPr>
              <w:t>55</w:t>
            </w:r>
            <w:r w:rsidR="00D44152">
              <w:rPr>
                <w:noProof/>
                <w:webHidden/>
              </w:rPr>
              <w:fldChar w:fldCharType="end"/>
            </w:r>
          </w:hyperlink>
        </w:p>
        <w:p w14:paraId="23C93686" w14:textId="7AD033F4" w:rsidR="00D44152" w:rsidRDefault="008512E6">
          <w:pPr>
            <w:pStyle w:val="TOC2"/>
            <w:tabs>
              <w:tab w:val="right" w:leader="dot" w:pos="9780"/>
            </w:tabs>
            <w:rPr>
              <w:rFonts w:eastAsiaTheme="minorEastAsia"/>
              <w:noProof/>
            </w:rPr>
          </w:pPr>
          <w:hyperlink w:anchor="_Toc131519344" w:history="1">
            <w:r w:rsidR="00D44152" w:rsidRPr="00385F5D">
              <w:rPr>
                <w:rStyle w:val="Hyperlink"/>
                <w:rFonts w:ascii="Arial" w:hAnsi="Arial" w:cs="Arial"/>
                <w:noProof/>
              </w:rPr>
              <w:t xml:space="preserve">Discount opportunity for practices applying for </w:t>
            </w:r>
            <w:r w:rsidR="00D44152" w:rsidRPr="00385F5D">
              <w:rPr>
                <w:rStyle w:val="Hyperlink"/>
                <w:rFonts w:ascii="Arial" w:hAnsi="Arial" w:cs="Arial"/>
                <w:i/>
                <w:noProof/>
              </w:rPr>
              <w:t>initial</w:t>
            </w:r>
            <w:r w:rsidR="00D44152" w:rsidRPr="00385F5D">
              <w:rPr>
                <w:rStyle w:val="Hyperlink"/>
                <w:rFonts w:ascii="Arial" w:hAnsi="Arial" w:cs="Arial"/>
                <w:noProof/>
              </w:rPr>
              <w:t xml:space="preserve"> PCMH NCQA recognition</w:t>
            </w:r>
            <w:r w:rsidR="00D44152">
              <w:rPr>
                <w:noProof/>
                <w:webHidden/>
              </w:rPr>
              <w:tab/>
            </w:r>
            <w:r w:rsidR="00D44152">
              <w:rPr>
                <w:noProof/>
                <w:webHidden/>
              </w:rPr>
              <w:fldChar w:fldCharType="begin"/>
            </w:r>
            <w:r w:rsidR="00D44152">
              <w:rPr>
                <w:noProof/>
                <w:webHidden/>
              </w:rPr>
              <w:instrText xml:space="preserve"> PAGEREF _Toc131519344 \h </w:instrText>
            </w:r>
            <w:r w:rsidR="00D44152">
              <w:rPr>
                <w:noProof/>
                <w:webHidden/>
              </w:rPr>
            </w:r>
            <w:r w:rsidR="00D44152">
              <w:rPr>
                <w:noProof/>
                <w:webHidden/>
              </w:rPr>
              <w:fldChar w:fldCharType="separate"/>
            </w:r>
            <w:r w:rsidR="00D44152">
              <w:rPr>
                <w:noProof/>
                <w:webHidden/>
              </w:rPr>
              <w:t>57</w:t>
            </w:r>
            <w:r w:rsidR="00D44152">
              <w:rPr>
                <w:noProof/>
                <w:webHidden/>
              </w:rPr>
              <w:fldChar w:fldCharType="end"/>
            </w:r>
          </w:hyperlink>
        </w:p>
        <w:p w14:paraId="793D78BC" w14:textId="545FA404" w:rsidR="00D44152" w:rsidRDefault="008512E6">
          <w:pPr>
            <w:pStyle w:val="TOC1"/>
            <w:rPr>
              <w:rFonts w:eastAsiaTheme="minorEastAsia"/>
              <w:b w:val="0"/>
              <w:sz w:val="22"/>
            </w:rPr>
          </w:pPr>
          <w:hyperlink w:anchor="_Toc131519345" w:history="1">
            <w:r w:rsidR="00D44152" w:rsidRPr="00385F5D">
              <w:rPr>
                <w:rStyle w:val="Hyperlink"/>
              </w:rPr>
              <w:t>Calendar for Focusing on Measures</w:t>
            </w:r>
            <w:r w:rsidR="00D44152">
              <w:rPr>
                <w:webHidden/>
              </w:rPr>
              <w:tab/>
            </w:r>
            <w:r w:rsidR="00D44152">
              <w:rPr>
                <w:webHidden/>
              </w:rPr>
              <w:fldChar w:fldCharType="begin"/>
            </w:r>
            <w:r w:rsidR="00D44152">
              <w:rPr>
                <w:webHidden/>
              </w:rPr>
              <w:instrText xml:space="preserve"> PAGEREF _Toc131519345 \h </w:instrText>
            </w:r>
            <w:r w:rsidR="00D44152">
              <w:rPr>
                <w:webHidden/>
              </w:rPr>
            </w:r>
            <w:r w:rsidR="00D44152">
              <w:rPr>
                <w:webHidden/>
              </w:rPr>
              <w:fldChar w:fldCharType="separate"/>
            </w:r>
            <w:r w:rsidR="00D44152">
              <w:rPr>
                <w:webHidden/>
              </w:rPr>
              <w:t>59</w:t>
            </w:r>
            <w:r w:rsidR="00D44152">
              <w:rPr>
                <w:webHidden/>
              </w:rPr>
              <w:fldChar w:fldCharType="end"/>
            </w:r>
          </w:hyperlink>
        </w:p>
        <w:p w14:paraId="464DBE21" w14:textId="614C9DEF" w:rsidR="00D44152" w:rsidRDefault="008512E6">
          <w:pPr>
            <w:pStyle w:val="TOC1"/>
            <w:rPr>
              <w:rFonts w:eastAsiaTheme="minorEastAsia"/>
              <w:b w:val="0"/>
              <w:sz w:val="22"/>
            </w:rPr>
          </w:pPr>
          <w:hyperlink w:anchor="_Toc131519346" w:history="1">
            <w:r w:rsidR="00D44152" w:rsidRPr="00385F5D">
              <w:rPr>
                <w:rStyle w:val="Hyperlink"/>
              </w:rPr>
              <w:t>Specific Support for Priority Quality Measures</w:t>
            </w:r>
            <w:r w:rsidR="00D44152">
              <w:rPr>
                <w:webHidden/>
              </w:rPr>
              <w:tab/>
            </w:r>
            <w:r w:rsidR="00D44152">
              <w:rPr>
                <w:webHidden/>
              </w:rPr>
              <w:fldChar w:fldCharType="begin"/>
            </w:r>
            <w:r w:rsidR="00D44152">
              <w:rPr>
                <w:webHidden/>
              </w:rPr>
              <w:instrText xml:space="preserve"> PAGEREF _Toc131519346 \h </w:instrText>
            </w:r>
            <w:r w:rsidR="00D44152">
              <w:rPr>
                <w:webHidden/>
              </w:rPr>
            </w:r>
            <w:r w:rsidR="00D44152">
              <w:rPr>
                <w:webHidden/>
              </w:rPr>
              <w:fldChar w:fldCharType="separate"/>
            </w:r>
            <w:r w:rsidR="00D44152">
              <w:rPr>
                <w:webHidden/>
              </w:rPr>
              <w:t>59</w:t>
            </w:r>
            <w:r w:rsidR="00D44152">
              <w:rPr>
                <w:webHidden/>
              </w:rPr>
              <w:fldChar w:fldCharType="end"/>
            </w:r>
          </w:hyperlink>
        </w:p>
        <w:p w14:paraId="2F83DF51" w14:textId="002C492F" w:rsidR="00D44152" w:rsidRDefault="008512E6">
          <w:pPr>
            <w:pStyle w:val="TOC2"/>
            <w:tabs>
              <w:tab w:val="right" w:leader="dot" w:pos="9780"/>
            </w:tabs>
            <w:rPr>
              <w:rFonts w:eastAsiaTheme="minorEastAsia"/>
              <w:noProof/>
            </w:rPr>
          </w:pPr>
          <w:hyperlink w:anchor="_Toc131519347" w:history="1">
            <w:r w:rsidR="00D44152" w:rsidRPr="00385F5D">
              <w:rPr>
                <w:rStyle w:val="Hyperlink"/>
                <w:rFonts w:ascii="Arial" w:eastAsia="Times New Roman" w:hAnsi="Arial" w:cs="Arial"/>
                <w:noProof/>
              </w:rPr>
              <w:t>Flu vaccination key to improving CIS-10 vaccination rates!</w:t>
            </w:r>
            <w:r w:rsidR="00D44152">
              <w:rPr>
                <w:noProof/>
                <w:webHidden/>
              </w:rPr>
              <w:tab/>
            </w:r>
            <w:r w:rsidR="00D44152">
              <w:rPr>
                <w:noProof/>
                <w:webHidden/>
              </w:rPr>
              <w:fldChar w:fldCharType="begin"/>
            </w:r>
            <w:r w:rsidR="00D44152">
              <w:rPr>
                <w:noProof/>
                <w:webHidden/>
              </w:rPr>
              <w:instrText xml:space="preserve"> PAGEREF _Toc131519347 \h </w:instrText>
            </w:r>
            <w:r w:rsidR="00D44152">
              <w:rPr>
                <w:noProof/>
                <w:webHidden/>
              </w:rPr>
            </w:r>
            <w:r w:rsidR="00D44152">
              <w:rPr>
                <w:noProof/>
                <w:webHidden/>
              </w:rPr>
              <w:fldChar w:fldCharType="separate"/>
            </w:r>
            <w:r w:rsidR="00D44152">
              <w:rPr>
                <w:noProof/>
                <w:webHidden/>
              </w:rPr>
              <w:t>59</w:t>
            </w:r>
            <w:r w:rsidR="00D44152">
              <w:rPr>
                <w:noProof/>
                <w:webHidden/>
              </w:rPr>
              <w:fldChar w:fldCharType="end"/>
            </w:r>
          </w:hyperlink>
        </w:p>
        <w:p w14:paraId="711AEC68" w14:textId="09697A3F" w:rsidR="00D44152" w:rsidRDefault="008512E6">
          <w:pPr>
            <w:pStyle w:val="TOC2"/>
            <w:tabs>
              <w:tab w:val="right" w:leader="dot" w:pos="9780"/>
            </w:tabs>
            <w:rPr>
              <w:rFonts w:eastAsiaTheme="minorEastAsia"/>
              <w:noProof/>
            </w:rPr>
          </w:pPr>
          <w:hyperlink w:anchor="_Toc131519348" w:history="1">
            <w:r w:rsidR="00D44152" w:rsidRPr="00385F5D">
              <w:rPr>
                <w:rStyle w:val="Hyperlink"/>
                <w:rFonts w:ascii="Arial" w:hAnsi="Arial" w:cs="Arial"/>
                <w:noProof/>
              </w:rPr>
              <w:t>Testing for Streptococcal Pharyngitis</w:t>
            </w:r>
            <w:r w:rsidR="00D44152">
              <w:rPr>
                <w:noProof/>
                <w:webHidden/>
              </w:rPr>
              <w:tab/>
            </w:r>
            <w:r w:rsidR="00D44152">
              <w:rPr>
                <w:noProof/>
                <w:webHidden/>
              </w:rPr>
              <w:fldChar w:fldCharType="begin"/>
            </w:r>
            <w:r w:rsidR="00D44152">
              <w:rPr>
                <w:noProof/>
                <w:webHidden/>
              </w:rPr>
              <w:instrText xml:space="preserve"> PAGEREF _Toc131519348 \h </w:instrText>
            </w:r>
            <w:r w:rsidR="00D44152">
              <w:rPr>
                <w:noProof/>
                <w:webHidden/>
              </w:rPr>
            </w:r>
            <w:r w:rsidR="00D44152">
              <w:rPr>
                <w:noProof/>
                <w:webHidden/>
              </w:rPr>
              <w:fldChar w:fldCharType="separate"/>
            </w:r>
            <w:r w:rsidR="00D44152">
              <w:rPr>
                <w:noProof/>
                <w:webHidden/>
              </w:rPr>
              <w:t>60</w:t>
            </w:r>
            <w:r w:rsidR="00D44152">
              <w:rPr>
                <w:noProof/>
                <w:webHidden/>
              </w:rPr>
              <w:fldChar w:fldCharType="end"/>
            </w:r>
          </w:hyperlink>
        </w:p>
        <w:p w14:paraId="30EC44A6" w14:textId="778D8613" w:rsidR="00D44152" w:rsidRDefault="008512E6">
          <w:pPr>
            <w:pStyle w:val="TOC2"/>
            <w:tabs>
              <w:tab w:val="right" w:leader="dot" w:pos="9780"/>
            </w:tabs>
            <w:rPr>
              <w:rFonts w:eastAsiaTheme="minorEastAsia"/>
              <w:noProof/>
            </w:rPr>
          </w:pPr>
          <w:hyperlink w:anchor="_Toc131519349" w:history="1">
            <w:r w:rsidR="00D44152" w:rsidRPr="00385F5D">
              <w:rPr>
                <w:rStyle w:val="Hyperlink"/>
                <w:rFonts w:ascii="Arial" w:hAnsi="Arial" w:cs="Arial"/>
                <w:noProof/>
              </w:rPr>
              <w:t>COPD Exacerbation Management</w:t>
            </w:r>
            <w:r w:rsidR="00D44152">
              <w:rPr>
                <w:noProof/>
                <w:webHidden/>
              </w:rPr>
              <w:tab/>
            </w:r>
            <w:r w:rsidR="00D44152">
              <w:rPr>
                <w:noProof/>
                <w:webHidden/>
              </w:rPr>
              <w:fldChar w:fldCharType="begin"/>
            </w:r>
            <w:r w:rsidR="00D44152">
              <w:rPr>
                <w:noProof/>
                <w:webHidden/>
              </w:rPr>
              <w:instrText xml:space="preserve"> PAGEREF _Toc131519349 \h </w:instrText>
            </w:r>
            <w:r w:rsidR="00D44152">
              <w:rPr>
                <w:noProof/>
                <w:webHidden/>
              </w:rPr>
            </w:r>
            <w:r w:rsidR="00D44152">
              <w:rPr>
                <w:noProof/>
                <w:webHidden/>
              </w:rPr>
              <w:fldChar w:fldCharType="separate"/>
            </w:r>
            <w:r w:rsidR="00D44152">
              <w:rPr>
                <w:noProof/>
                <w:webHidden/>
              </w:rPr>
              <w:t>60</w:t>
            </w:r>
            <w:r w:rsidR="00D44152">
              <w:rPr>
                <w:noProof/>
                <w:webHidden/>
              </w:rPr>
              <w:fldChar w:fldCharType="end"/>
            </w:r>
          </w:hyperlink>
        </w:p>
        <w:p w14:paraId="73125950" w14:textId="61380F5F" w:rsidR="00D44152" w:rsidRDefault="008512E6">
          <w:pPr>
            <w:pStyle w:val="TOC2"/>
            <w:tabs>
              <w:tab w:val="right" w:leader="dot" w:pos="9780"/>
            </w:tabs>
            <w:rPr>
              <w:rFonts w:eastAsiaTheme="minorEastAsia"/>
              <w:noProof/>
            </w:rPr>
          </w:pPr>
          <w:hyperlink w:anchor="_Toc131519350" w:history="1">
            <w:r w:rsidR="00D44152" w:rsidRPr="00385F5D">
              <w:rPr>
                <w:rStyle w:val="Hyperlink"/>
                <w:rFonts w:ascii="Arial" w:eastAsia="Times New Roman" w:hAnsi="Arial" w:cs="Arial"/>
                <w:noProof/>
              </w:rPr>
              <w:t>Statin Therapy Lagging in Patients with Cardiovascular Disease or Diabetes</w:t>
            </w:r>
            <w:r w:rsidR="00D44152">
              <w:rPr>
                <w:noProof/>
                <w:webHidden/>
              </w:rPr>
              <w:tab/>
            </w:r>
            <w:r w:rsidR="00D44152">
              <w:rPr>
                <w:noProof/>
                <w:webHidden/>
              </w:rPr>
              <w:fldChar w:fldCharType="begin"/>
            </w:r>
            <w:r w:rsidR="00D44152">
              <w:rPr>
                <w:noProof/>
                <w:webHidden/>
              </w:rPr>
              <w:instrText xml:space="preserve"> PAGEREF _Toc131519350 \h </w:instrText>
            </w:r>
            <w:r w:rsidR="00D44152">
              <w:rPr>
                <w:noProof/>
                <w:webHidden/>
              </w:rPr>
            </w:r>
            <w:r w:rsidR="00D44152">
              <w:rPr>
                <w:noProof/>
                <w:webHidden/>
              </w:rPr>
              <w:fldChar w:fldCharType="separate"/>
            </w:r>
            <w:r w:rsidR="00D44152">
              <w:rPr>
                <w:noProof/>
                <w:webHidden/>
              </w:rPr>
              <w:t>61</w:t>
            </w:r>
            <w:r w:rsidR="00D44152">
              <w:rPr>
                <w:noProof/>
                <w:webHidden/>
              </w:rPr>
              <w:fldChar w:fldCharType="end"/>
            </w:r>
          </w:hyperlink>
        </w:p>
        <w:p w14:paraId="21F93711" w14:textId="23F2C456" w:rsidR="00D44152" w:rsidRDefault="008512E6">
          <w:pPr>
            <w:pStyle w:val="TOC2"/>
            <w:tabs>
              <w:tab w:val="right" w:leader="dot" w:pos="9780"/>
            </w:tabs>
            <w:rPr>
              <w:rFonts w:eastAsiaTheme="minorEastAsia"/>
              <w:noProof/>
            </w:rPr>
          </w:pPr>
          <w:hyperlink w:anchor="_Toc131519351" w:history="1">
            <w:r w:rsidR="00D44152" w:rsidRPr="00385F5D">
              <w:rPr>
                <w:rStyle w:val="Hyperlink"/>
                <w:rFonts w:ascii="Arial" w:hAnsi="Arial" w:cs="Arial"/>
                <w:noProof/>
              </w:rPr>
              <w:t>A Quick Guide to Starting Your Quality Improvement Projects</w:t>
            </w:r>
            <w:r w:rsidR="00D44152">
              <w:rPr>
                <w:noProof/>
                <w:webHidden/>
              </w:rPr>
              <w:tab/>
            </w:r>
            <w:r w:rsidR="00D44152">
              <w:rPr>
                <w:noProof/>
                <w:webHidden/>
              </w:rPr>
              <w:fldChar w:fldCharType="begin"/>
            </w:r>
            <w:r w:rsidR="00D44152">
              <w:rPr>
                <w:noProof/>
                <w:webHidden/>
              </w:rPr>
              <w:instrText xml:space="preserve"> PAGEREF _Toc131519351 \h </w:instrText>
            </w:r>
            <w:r w:rsidR="00D44152">
              <w:rPr>
                <w:noProof/>
                <w:webHidden/>
              </w:rPr>
            </w:r>
            <w:r w:rsidR="00D44152">
              <w:rPr>
                <w:noProof/>
                <w:webHidden/>
              </w:rPr>
              <w:fldChar w:fldCharType="separate"/>
            </w:r>
            <w:r w:rsidR="00D44152">
              <w:rPr>
                <w:noProof/>
                <w:webHidden/>
              </w:rPr>
              <w:t>62</w:t>
            </w:r>
            <w:r w:rsidR="00D44152">
              <w:rPr>
                <w:noProof/>
                <w:webHidden/>
              </w:rPr>
              <w:fldChar w:fldCharType="end"/>
            </w:r>
          </w:hyperlink>
        </w:p>
        <w:p w14:paraId="70C25B51" w14:textId="359DCB8C" w:rsidR="00D44152" w:rsidRDefault="008512E6">
          <w:pPr>
            <w:pStyle w:val="TOC1"/>
            <w:rPr>
              <w:rFonts w:eastAsiaTheme="minorEastAsia"/>
              <w:b w:val="0"/>
              <w:sz w:val="22"/>
            </w:rPr>
          </w:pPr>
          <w:hyperlink w:anchor="_Toc131519352" w:history="1">
            <w:r w:rsidR="00D44152" w:rsidRPr="00385F5D">
              <w:rPr>
                <w:rStyle w:val="Hyperlink"/>
              </w:rPr>
              <w:t>Other Quality Updates</w:t>
            </w:r>
            <w:r w:rsidR="00D44152">
              <w:rPr>
                <w:webHidden/>
              </w:rPr>
              <w:tab/>
            </w:r>
            <w:r w:rsidR="00D44152">
              <w:rPr>
                <w:webHidden/>
              </w:rPr>
              <w:fldChar w:fldCharType="begin"/>
            </w:r>
            <w:r w:rsidR="00D44152">
              <w:rPr>
                <w:webHidden/>
              </w:rPr>
              <w:instrText xml:space="preserve"> PAGEREF _Toc131519352 \h </w:instrText>
            </w:r>
            <w:r w:rsidR="00D44152">
              <w:rPr>
                <w:webHidden/>
              </w:rPr>
            </w:r>
            <w:r w:rsidR="00D44152">
              <w:rPr>
                <w:webHidden/>
              </w:rPr>
              <w:fldChar w:fldCharType="separate"/>
            </w:r>
            <w:r w:rsidR="00D44152">
              <w:rPr>
                <w:webHidden/>
              </w:rPr>
              <w:t>63</w:t>
            </w:r>
            <w:r w:rsidR="00D44152">
              <w:rPr>
                <w:webHidden/>
              </w:rPr>
              <w:fldChar w:fldCharType="end"/>
            </w:r>
          </w:hyperlink>
        </w:p>
        <w:p w14:paraId="6B3631F4" w14:textId="1C2ABBC0" w:rsidR="00D44152" w:rsidRDefault="008512E6">
          <w:pPr>
            <w:pStyle w:val="TOC2"/>
            <w:tabs>
              <w:tab w:val="right" w:leader="dot" w:pos="9780"/>
            </w:tabs>
            <w:rPr>
              <w:rFonts w:eastAsiaTheme="minorEastAsia"/>
              <w:noProof/>
            </w:rPr>
          </w:pPr>
          <w:hyperlink w:anchor="_Toc131519353" w:history="1">
            <w:r w:rsidR="00D44152" w:rsidRPr="00385F5D">
              <w:rPr>
                <w:rStyle w:val="Hyperlink"/>
                <w:rFonts w:ascii="Arial" w:hAnsi="Arial" w:cs="Arial"/>
                <w:noProof/>
              </w:rPr>
              <w:t>Health Equity/Practice Transformation Grant Program</w:t>
            </w:r>
            <w:r w:rsidR="00D44152">
              <w:rPr>
                <w:noProof/>
                <w:webHidden/>
              </w:rPr>
              <w:tab/>
            </w:r>
            <w:r w:rsidR="00D44152">
              <w:rPr>
                <w:noProof/>
                <w:webHidden/>
              </w:rPr>
              <w:fldChar w:fldCharType="begin"/>
            </w:r>
            <w:r w:rsidR="00D44152">
              <w:rPr>
                <w:noProof/>
                <w:webHidden/>
              </w:rPr>
              <w:instrText xml:space="preserve"> PAGEREF _Toc131519353 \h </w:instrText>
            </w:r>
            <w:r w:rsidR="00D44152">
              <w:rPr>
                <w:noProof/>
                <w:webHidden/>
              </w:rPr>
            </w:r>
            <w:r w:rsidR="00D44152">
              <w:rPr>
                <w:noProof/>
                <w:webHidden/>
              </w:rPr>
              <w:fldChar w:fldCharType="separate"/>
            </w:r>
            <w:r w:rsidR="00D44152">
              <w:rPr>
                <w:noProof/>
                <w:webHidden/>
              </w:rPr>
              <w:t>63</w:t>
            </w:r>
            <w:r w:rsidR="00D44152">
              <w:rPr>
                <w:noProof/>
                <w:webHidden/>
              </w:rPr>
              <w:fldChar w:fldCharType="end"/>
            </w:r>
          </w:hyperlink>
        </w:p>
        <w:p w14:paraId="19273D7A" w14:textId="3E9E787B" w:rsidR="00D44152" w:rsidRDefault="008512E6">
          <w:pPr>
            <w:pStyle w:val="TOC2"/>
            <w:tabs>
              <w:tab w:val="right" w:leader="dot" w:pos="9780"/>
            </w:tabs>
            <w:rPr>
              <w:rFonts w:eastAsiaTheme="minorEastAsia"/>
              <w:noProof/>
            </w:rPr>
          </w:pPr>
          <w:hyperlink w:anchor="_Toc131519354" w:history="1">
            <w:r w:rsidR="00D44152" w:rsidRPr="00385F5D">
              <w:rPr>
                <w:rStyle w:val="Hyperlink"/>
                <w:rFonts w:ascii="Arial" w:hAnsi="Arial" w:cs="Arial"/>
                <w:noProof/>
              </w:rPr>
              <w:t>Partnership Quality Dashboard</w:t>
            </w:r>
            <w:r w:rsidR="00D44152">
              <w:rPr>
                <w:noProof/>
                <w:webHidden/>
              </w:rPr>
              <w:tab/>
            </w:r>
            <w:r w:rsidR="00D44152">
              <w:rPr>
                <w:noProof/>
                <w:webHidden/>
              </w:rPr>
              <w:fldChar w:fldCharType="begin"/>
            </w:r>
            <w:r w:rsidR="00D44152">
              <w:rPr>
                <w:noProof/>
                <w:webHidden/>
              </w:rPr>
              <w:instrText xml:space="preserve"> PAGEREF _Toc131519354 \h </w:instrText>
            </w:r>
            <w:r w:rsidR="00D44152">
              <w:rPr>
                <w:noProof/>
                <w:webHidden/>
              </w:rPr>
            </w:r>
            <w:r w:rsidR="00D44152">
              <w:rPr>
                <w:noProof/>
                <w:webHidden/>
              </w:rPr>
              <w:fldChar w:fldCharType="separate"/>
            </w:r>
            <w:r w:rsidR="00D44152">
              <w:rPr>
                <w:noProof/>
                <w:webHidden/>
              </w:rPr>
              <w:t>63</w:t>
            </w:r>
            <w:r w:rsidR="00D44152">
              <w:rPr>
                <w:noProof/>
                <w:webHidden/>
              </w:rPr>
              <w:fldChar w:fldCharType="end"/>
            </w:r>
          </w:hyperlink>
        </w:p>
        <w:p w14:paraId="116E3116" w14:textId="5969CFDF" w:rsidR="00D44152" w:rsidRDefault="008512E6">
          <w:pPr>
            <w:pStyle w:val="TOC2"/>
            <w:tabs>
              <w:tab w:val="right" w:leader="dot" w:pos="9780"/>
            </w:tabs>
            <w:rPr>
              <w:rFonts w:eastAsiaTheme="minorEastAsia"/>
              <w:noProof/>
            </w:rPr>
          </w:pPr>
          <w:hyperlink w:anchor="_Toc131519355" w:history="1">
            <w:r w:rsidR="00D44152" w:rsidRPr="00385F5D">
              <w:rPr>
                <w:rStyle w:val="Hyperlink"/>
                <w:rFonts w:ascii="Arial" w:hAnsi="Arial" w:cs="Arial"/>
                <w:noProof/>
              </w:rPr>
              <w:t>Developmental Screening</w:t>
            </w:r>
            <w:r w:rsidR="00D44152">
              <w:rPr>
                <w:noProof/>
                <w:webHidden/>
              </w:rPr>
              <w:tab/>
            </w:r>
            <w:r w:rsidR="00D44152">
              <w:rPr>
                <w:noProof/>
                <w:webHidden/>
              </w:rPr>
              <w:fldChar w:fldCharType="begin"/>
            </w:r>
            <w:r w:rsidR="00D44152">
              <w:rPr>
                <w:noProof/>
                <w:webHidden/>
              </w:rPr>
              <w:instrText xml:space="preserve"> PAGEREF _Toc131519355 \h </w:instrText>
            </w:r>
            <w:r w:rsidR="00D44152">
              <w:rPr>
                <w:noProof/>
                <w:webHidden/>
              </w:rPr>
            </w:r>
            <w:r w:rsidR="00D44152">
              <w:rPr>
                <w:noProof/>
                <w:webHidden/>
              </w:rPr>
              <w:fldChar w:fldCharType="separate"/>
            </w:r>
            <w:r w:rsidR="00D44152">
              <w:rPr>
                <w:noProof/>
                <w:webHidden/>
              </w:rPr>
              <w:t>65</w:t>
            </w:r>
            <w:r w:rsidR="00D44152">
              <w:rPr>
                <w:noProof/>
                <w:webHidden/>
              </w:rPr>
              <w:fldChar w:fldCharType="end"/>
            </w:r>
          </w:hyperlink>
        </w:p>
        <w:p w14:paraId="4B5DE292" w14:textId="63B4EB1F" w:rsidR="00D44152" w:rsidRDefault="008512E6">
          <w:pPr>
            <w:pStyle w:val="TOC2"/>
            <w:tabs>
              <w:tab w:val="right" w:leader="dot" w:pos="9780"/>
            </w:tabs>
            <w:rPr>
              <w:rFonts w:eastAsiaTheme="minorEastAsia"/>
              <w:noProof/>
            </w:rPr>
          </w:pPr>
          <w:hyperlink w:anchor="_Toc131519356" w:history="1">
            <w:r w:rsidR="00D44152" w:rsidRPr="00385F5D">
              <w:rPr>
                <w:rStyle w:val="Hyperlink"/>
                <w:rFonts w:ascii="Arial" w:hAnsi="Arial" w:cs="Arial"/>
                <w:noProof/>
              </w:rPr>
              <w:t>Audit Shows Many Child-Health Providers Misuse of Developmental Screening Code</w:t>
            </w:r>
            <w:r w:rsidR="00D44152">
              <w:rPr>
                <w:noProof/>
                <w:webHidden/>
              </w:rPr>
              <w:tab/>
            </w:r>
            <w:r w:rsidR="00D44152">
              <w:rPr>
                <w:noProof/>
                <w:webHidden/>
              </w:rPr>
              <w:fldChar w:fldCharType="begin"/>
            </w:r>
            <w:r w:rsidR="00D44152">
              <w:rPr>
                <w:noProof/>
                <w:webHidden/>
              </w:rPr>
              <w:instrText xml:space="preserve"> PAGEREF _Toc131519356 \h </w:instrText>
            </w:r>
            <w:r w:rsidR="00D44152">
              <w:rPr>
                <w:noProof/>
                <w:webHidden/>
              </w:rPr>
            </w:r>
            <w:r w:rsidR="00D44152">
              <w:rPr>
                <w:noProof/>
                <w:webHidden/>
              </w:rPr>
              <w:fldChar w:fldCharType="separate"/>
            </w:r>
            <w:r w:rsidR="00D44152">
              <w:rPr>
                <w:noProof/>
                <w:webHidden/>
              </w:rPr>
              <w:t>66</w:t>
            </w:r>
            <w:r w:rsidR="00D44152">
              <w:rPr>
                <w:noProof/>
                <w:webHidden/>
              </w:rPr>
              <w:fldChar w:fldCharType="end"/>
            </w:r>
          </w:hyperlink>
        </w:p>
        <w:p w14:paraId="6BC9E31D" w14:textId="09F3AEBB" w:rsidR="00D44152" w:rsidRDefault="008512E6">
          <w:pPr>
            <w:pStyle w:val="TOC2"/>
            <w:tabs>
              <w:tab w:val="right" w:leader="dot" w:pos="9780"/>
            </w:tabs>
            <w:rPr>
              <w:rFonts w:eastAsiaTheme="minorEastAsia"/>
              <w:noProof/>
            </w:rPr>
          </w:pPr>
          <w:hyperlink w:anchor="_Toc131519357" w:history="1">
            <w:r w:rsidR="00D44152" w:rsidRPr="00385F5D">
              <w:rPr>
                <w:rStyle w:val="Hyperlink"/>
                <w:rFonts w:ascii="Arial" w:hAnsi="Arial" w:cs="Arial"/>
                <w:noProof/>
              </w:rPr>
              <w:t>ACEs Screening</w:t>
            </w:r>
            <w:r w:rsidR="00D44152">
              <w:rPr>
                <w:noProof/>
                <w:webHidden/>
              </w:rPr>
              <w:tab/>
            </w:r>
            <w:r w:rsidR="00D44152">
              <w:rPr>
                <w:noProof/>
                <w:webHidden/>
              </w:rPr>
              <w:fldChar w:fldCharType="begin"/>
            </w:r>
            <w:r w:rsidR="00D44152">
              <w:rPr>
                <w:noProof/>
                <w:webHidden/>
              </w:rPr>
              <w:instrText xml:space="preserve"> PAGEREF _Toc131519357 \h </w:instrText>
            </w:r>
            <w:r w:rsidR="00D44152">
              <w:rPr>
                <w:noProof/>
                <w:webHidden/>
              </w:rPr>
            </w:r>
            <w:r w:rsidR="00D44152">
              <w:rPr>
                <w:noProof/>
                <w:webHidden/>
              </w:rPr>
              <w:fldChar w:fldCharType="separate"/>
            </w:r>
            <w:r w:rsidR="00D44152">
              <w:rPr>
                <w:noProof/>
                <w:webHidden/>
              </w:rPr>
              <w:t>66</w:t>
            </w:r>
            <w:r w:rsidR="00D44152">
              <w:rPr>
                <w:noProof/>
                <w:webHidden/>
              </w:rPr>
              <w:fldChar w:fldCharType="end"/>
            </w:r>
          </w:hyperlink>
        </w:p>
        <w:p w14:paraId="3B1AB4D7" w14:textId="449CDE85" w:rsidR="00D44152" w:rsidRDefault="008512E6">
          <w:pPr>
            <w:pStyle w:val="TOC1"/>
            <w:rPr>
              <w:rFonts w:eastAsiaTheme="minorEastAsia"/>
              <w:b w:val="0"/>
              <w:sz w:val="22"/>
            </w:rPr>
          </w:pPr>
          <w:hyperlink w:anchor="_Toc131519358" w:history="1">
            <w:r w:rsidR="00D44152" w:rsidRPr="00385F5D">
              <w:rPr>
                <w:rStyle w:val="Hyperlink"/>
              </w:rPr>
              <w:t>Upcoming Educational Events</w:t>
            </w:r>
            <w:r w:rsidR="00D44152">
              <w:rPr>
                <w:webHidden/>
              </w:rPr>
              <w:tab/>
            </w:r>
            <w:r w:rsidR="00D44152">
              <w:rPr>
                <w:webHidden/>
              </w:rPr>
              <w:fldChar w:fldCharType="begin"/>
            </w:r>
            <w:r w:rsidR="00D44152">
              <w:rPr>
                <w:webHidden/>
              </w:rPr>
              <w:instrText xml:space="preserve"> PAGEREF _Toc131519358 \h </w:instrText>
            </w:r>
            <w:r w:rsidR="00D44152">
              <w:rPr>
                <w:webHidden/>
              </w:rPr>
            </w:r>
            <w:r w:rsidR="00D44152">
              <w:rPr>
                <w:webHidden/>
              </w:rPr>
              <w:fldChar w:fldCharType="separate"/>
            </w:r>
            <w:r w:rsidR="00D44152">
              <w:rPr>
                <w:webHidden/>
              </w:rPr>
              <w:t>68</w:t>
            </w:r>
            <w:r w:rsidR="00D44152">
              <w:rPr>
                <w:webHidden/>
              </w:rPr>
              <w:fldChar w:fldCharType="end"/>
            </w:r>
          </w:hyperlink>
        </w:p>
        <w:p w14:paraId="0A9865C3" w14:textId="2D48283E" w:rsidR="00D44152" w:rsidRDefault="008512E6">
          <w:pPr>
            <w:pStyle w:val="TOC2"/>
            <w:tabs>
              <w:tab w:val="right" w:leader="dot" w:pos="9780"/>
            </w:tabs>
            <w:rPr>
              <w:rFonts w:eastAsiaTheme="minorEastAsia"/>
              <w:noProof/>
            </w:rPr>
          </w:pPr>
          <w:hyperlink w:anchor="_Toc131519359" w:history="1">
            <w:r w:rsidR="00D44152" w:rsidRPr="00385F5D">
              <w:rPr>
                <w:rStyle w:val="Hyperlink"/>
                <w:rFonts w:ascii="Arial" w:hAnsi="Arial" w:cs="Arial"/>
                <w:noProof/>
              </w:rPr>
              <w:t>Partnership Sponsored Events</w:t>
            </w:r>
            <w:r w:rsidR="00D44152">
              <w:rPr>
                <w:noProof/>
                <w:webHidden/>
              </w:rPr>
              <w:tab/>
            </w:r>
            <w:r w:rsidR="00D44152">
              <w:rPr>
                <w:noProof/>
                <w:webHidden/>
              </w:rPr>
              <w:fldChar w:fldCharType="begin"/>
            </w:r>
            <w:r w:rsidR="00D44152">
              <w:rPr>
                <w:noProof/>
                <w:webHidden/>
              </w:rPr>
              <w:instrText xml:space="preserve"> PAGEREF _Toc131519359 \h </w:instrText>
            </w:r>
            <w:r w:rsidR="00D44152">
              <w:rPr>
                <w:noProof/>
                <w:webHidden/>
              </w:rPr>
            </w:r>
            <w:r w:rsidR="00D44152">
              <w:rPr>
                <w:noProof/>
                <w:webHidden/>
              </w:rPr>
              <w:fldChar w:fldCharType="separate"/>
            </w:r>
            <w:r w:rsidR="00D44152">
              <w:rPr>
                <w:noProof/>
                <w:webHidden/>
              </w:rPr>
              <w:t>68</w:t>
            </w:r>
            <w:r w:rsidR="00D44152">
              <w:rPr>
                <w:noProof/>
                <w:webHidden/>
              </w:rPr>
              <w:fldChar w:fldCharType="end"/>
            </w:r>
          </w:hyperlink>
        </w:p>
        <w:p w14:paraId="1384B286" w14:textId="05BE33D1" w:rsidR="00D44152" w:rsidRDefault="008512E6">
          <w:pPr>
            <w:pStyle w:val="TOC3"/>
            <w:tabs>
              <w:tab w:val="right" w:leader="dot" w:pos="9780"/>
            </w:tabs>
            <w:rPr>
              <w:rFonts w:eastAsiaTheme="minorEastAsia"/>
              <w:noProof/>
            </w:rPr>
          </w:pPr>
          <w:hyperlink w:anchor="_Toc131519360" w:history="1">
            <w:r w:rsidR="00D44152" w:rsidRPr="00385F5D">
              <w:rPr>
                <w:rStyle w:val="Hyperlink"/>
                <w:rFonts w:ascii="Arial" w:hAnsi="Arial" w:cs="Arial"/>
                <w:noProof/>
              </w:rPr>
              <w:t>Equity in Health Care</w:t>
            </w:r>
            <w:r w:rsidR="00D44152">
              <w:rPr>
                <w:noProof/>
                <w:webHidden/>
              </w:rPr>
              <w:tab/>
            </w:r>
            <w:r w:rsidR="00D44152">
              <w:rPr>
                <w:noProof/>
                <w:webHidden/>
              </w:rPr>
              <w:fldChar w:fldCharType="begin"/>
            </w:r>
            <w:r w:rsidR="00D44152">
              <w:rPr>
                <w:noProof/>
                <w:webHidden/>
              </w:rPr>
              <w:instrText xml:space="preserve"> PAGEREF _Toc131519360 \h </w:instrText>
            </w:r>
            <w:r w:rsidR="00D44152">
              <w:rPr>
                <w:noProof/>
                <w:webHidden/>
              </w:rPr>
            </w:r>
            <w:r w:rsidR="00D44152">
              <w:rPr>
                <w:noProof/>
                <w:webHidden/>
              </w:rPr>
              <w:fldChar w:fldCharType="separate"/>
            </w:r>
            <w:r w:rsidR="00D44152">
              <w:rPr>
                <w:noProof/>
                <w:webHidden/>
              </w:rPr>
              <w:t>68</w:t>
            </w:r>
            <w:r w:rsidR="00D44152">
              <w:rPr>
                <w:noProof/>
                <w:webHidden/>
              </w:rPr>
              <w:fldChar w:fldCharType="end"/>
            </w:r>
          </w:hyperlink>
        </w:p>
        <w:p w14:paraId="64C1797F" w14:textId="185C7DA0" w:rsidR="00D44152" w:rsidRDefault="008512E6">
          <w:pPr>
            <w:pStyle w:val="TOC3"/>
            <w:tabs>
              <w:tab w:val="right" w:leader="dot" w:pos="9780"/>
            </w:tabs>
            <w:rPr>
              <w:rFonts w:eastAsiaTheme="minorEastAsia"/>
              <w:noProof/>
            </w:rPr>
          </w:pPr>
          <w:hyperlink w:anchor="_Toc131519361" w:history="1">
            <w:r w:rsidR="00D44152" w:rsidRPr="00385F5D">
              <w:rPr>
                <w:rStyle w:val="Hyperlink"/>
                <w:rFonts w:ascii="Arial" w:hAnsi="Arial" w:cs="Arial"/>
                <w:noProof/>
              </w:rPr>
              <w:t>ABCs of Quality Improvement</w:t>
            </w:r>
            <w:r w:rsidR="00D44152">
              <w:rPr>
                <w:noProof/>
                <w:webHidden/>
              </w:rPr>
              <w:tab/>
            </w:r>
            <w:r w:rsidR="00D44152">
              <w:rPr>
                <w:noProof/>
                <w:webHidden/>
              </w:rPr>
              <w:fldChar w:fldCharType="begin"/>
            </w:r>
            <w:r w:rsidR="00D44152">
              <w:rPr>
                <w:noProof/>
                <w:webHidden/>
              </w:rPr>
              <w:instrText xml:space="preserve"> PAGEREF _Toc131519361 \h </w:instrText>
            </w:r>
            <w:r w:rsidR="00D44152">
              <w:rPr>
                <w:noProof/>
                <w:webHidden/>
              </w:rPr>
            </w:r>
            <w:r w:rsidR="00D44152">
              <w:rPr>
                <w:noProof/>
                <w:webHidden/>
              </w:rPr>
              <w:fldChar w:fldCharType="separate"/>
            </w:r>
            <w:r w:rsidR="00D44152">
              <w:rPr>
                <w:noProof/>
                <w:webHidden/>
              </w:rPr>
              <w:t>68</w:t>
            </w:r>
            <w:r w:rsidR="00D44152">
              <w:rPr>
                <w:noProof/>
                <w:webHidden/>
              </w:rPr>
              <w:fldChar w:fldCharType="end"/>
            </w:r>
          </w:hyperlink>
        </w:p>
        <w:p w14:paraId="6D5EED87" w14:textId="18E3C5A1" w:rsidR="00D44152" w:rsidRDefault="008512E6">
          <w:pPr>
            <w:pStyle w:val="TOC3"/>
            <w:tabs>
              <w:tab w:val="right" w:leader="dot" w:pos="9780"/>
            </w:tabs>
            <w:rPr>
              <w:rFonts w:eastAsiaTheme="minorEastAsia"/>
              <w:noProof/>
            </w:rPr>
          </w:pPr>
          <w:hyperlink w:anchor="_Toc131519362" w:history="1">
            <w:r w:rsidR="00D44152" w:rsidRPr="00385F5D">
              <w:rPr>
                <w:rStyle w:val="Hyperlink"/>
                <w:rFonts w:ascii="Arial" w:hAnsi="Arial" w:cs="Arial"/>
                <w:noProof/>
              </w:rPr>
              <w:t>Webinars on Topics Related to Substance Use Disorder</w:t>
            </w:r>
            <w:r w:rsidR="00D44152">
              <w:rPr>
                <w:noProof/>
                <w:webHidden/>
              </w:rPr>
              <w:tab/>
            </w:r>
            <w:r w:rsidR="00D44152">
              <w:rPr>
                <w:noProof/>
                <w:webHidden/>
              </w:rPr>
              <w:fldChar w:fldCharType="begin"/>
            </w:r>
            <w:r w:rsidR="00D44152">
              <w:rPr>
                <w:noProof/>
                <w:webHidden/>
              </w:rPr>
              <w:instrText xml:space="preserve"> PAGEREF _Toc131519362 \h </w:instrText>
            </w:r>
            <w:r w:rsidR="00D44152">
              <w:rPr>
                <w:noProof/>
                <w:webHidden/>
              </w:rPr>
            </w:r>
            <w:r w:rsidR="00D44152">
              <w:rPr>
                <w:noProof/>
                <w:webHidden/>
              </w:rPr>
              <w:fldChar w:fldCharType="separate"/>
            </w:r>
            <w:r w:rsidR="00D44152">
              <w:rPr>
                <w:noProof/>
                <w:webHidden/>
              </w:rPr>
              <w:t>69</w:t>
            </w:r>
            <w:r w:rsidR="00D44152">
              <w:rPr>
                <w:noProof/>
                <w:webHidden/>
              </w:rPr>
              <w:fldChar w:fldCharType="end"/>
            </w:r>
          </w:hyperlink>
        </w:p>
        <w:p w14:paraId="6DCB3F90" w14:textId="3B994A6B" w:rsidR="00D44152" w:rsidRDefault="008512E6">
          <w:pPr>
            <w:pStyle w:val="TOC3"/>
            <w:tabs>
              <w:tab w:val="right" w:leader="dot" w:pos="9780"/>
            </w:tabs>
            <w:rPr>
              <w:rFonts w:eastAsiaTheme="minorEastAsia"/>
              <w:noProof/>
            </w:rPr>
          </w:pPr>
          <w:hyperlink w:anchor="_Toc131519363" w:history="1">
            <w:r w:rsidR="00D44152" w:rsidRPr="00385F5D">
              <w:rPr>
                <w:rStyle w:val="Hyperlink"/>
                <w:rFonts w:ascii="Arial" w:hAnsi="Arial" w:cs="Arial"/>
                <w:noProof/>
              </w:rPr>
              <w:t>Accelerated Learning Education Program: Early Cancer Detection (Cervical, Breast, and Colorectal Cancer Screening)</w:t>
            </w:r>
            <w:r w:rsidR="00D44152">
              <w:rPr>
                <w:noProof/>
                <w:webHidden/>
              </w:rPr>
              <w:tab/>
            </w:r>
            <w:r w:rsidR="00D44152">
              <w:rPr>
                <w:noProof/>
                <w:webHidden/>
              </w:rPr>
              <w:fldChar w:fldCharType="begin"/>
            </w:r>
            <w:r w:rsidR="00D44152">
              <w:rPr>
                <w:noProof/>
                <w:webHidden/>
              </w:rPr>
              <w:instrText xml:space="preserve"> PAGEREF _Toc131519363 \h </w:instrText>
            </w:r>
            <w:r w:rsidR="00D44152">
              <w:rPr>
                <w:noProof/>
                <w:webHidden/>
              </w:rPr>
            </w:r>
            <w:r w:rsidR="00D44152">
              <w:rPr>
                <w:noProof/>
                <w:webHidden/>
              </w:rPr>
              <w:fldChar w:fldCharType="separate"/>
            </w:r>
            <w:r w:rsidR="00D44152">
              <w:rPr>
                <w:noProof/>
                <w:webHidden/>
              </w:rPr>
              <w:t>70</w:t>
            </w:r>
            <w:r w:rsidR="00D44152">
              <w:rPr>
                <w:noProof/>
                <w:webHidden/>
              </w:rPr>
              <w:fldChar w:fldCharType="end"/>
            </w:r>
          </w:hyperlink>
        </w:p>
        <w:p w14:paraId="29526A54" w14:textId="36B4A18F" w:rsidR="00D44152" w:rsidRDefault="008512E6">
          <w:pPr>
            <w:pStyle w:val="TOC3"/>
            <w:tabs>
              <w:tab w:val="right" w:leader="dot" w:pos="9780"/>
            </w:tabs>
            <w:rPr>
              <w:rFonts w:eastAsiaTheme="minorEastAsia"/>
              <w:noProof/>
            </w:rPr>
          </w:pPr>
          <w:hyperlink w:anchor="_Toc131519364" w:history="1">
            <w:r w:rsidR="00D44152" w:rsidRPr="00385F5D">
              <w:rPr>
                <w:rStyle w:val="Hyperlink"/>
                <w:rFonts w:ascii="Arial" w:hAnsi="Arial" w:cs="Arial"/>
                <w:noProof/>
              </w:rPr>
              <w:t>Quality &amp; Performance Improvement Training Events</w:t>
            </w:r>
            <w:r w:rsidR="00D44152">
              <w:rPr>
                <w:noProof/>
                <w:webHidden/>
              </w:rPr>
              <w:tab/>
            </w:r>
            <w:r w:rsidR="00D44152">
              <w:rPr>
                <w:noProof/>
                <w:webHidden/>
              </w:rPr>
              <w:fldChar w:fldCharType="begin"/>
            </w:r>
            <w:r w:rsidR="00D44152">
              <w:rPr>
                <w:noProof/>
                <w:webHidden/>
              </w:rPr>
              <w:instrText xml:space="preserve"> PAGEREF _Toc131519364 \h </w:instrText>
            </w:r>
            <w:r w:rsidR="00D44152">
              <w:rPr>
                <w:noProof/>
                <w:webHidden/>
              </w:rPr>
            </w:r>
            <w:r w:rsidR="00D44152">
              <w:rPr>
                <w:noProof/>
                <w:webHidden/>
              </w:rPr>
              <w:fldChar w:fldCharType="separate"/>
            </w:r>
            <w:r w:rsidR="00D44152">
              <w:rPr>
                <w:noProof/>
                <w:webHidden/>
              </w:rPr>
              <w:t>70</w:t>
            </w:r>
            <w:r w:rsidR="00D44152">
              <w:rPr>
                <w:noProof/>
                <w:webHidden/>
              </w:rPr>
              <w:fldChar w:fldCharType="end"/>
            </w:r>
          </w:hyperlink>
        </w:p>
        <w:p w14:paraId="59C5EB76" w14:textId="088966C5" w:rsidR="00D44152" w:rsidRDefault="008512E6">
          <w:pPr>
            <w:pStyle w:val="TOC3"/>
            <w:tabs>
              <w:tab w:val="right" w:leader="dot" w:pos="9780"/>
            </w:tabs>
            <w:rPr>
              <w:rFonts w:eastAsiaTheme="minorEastAsia"/>
              <w:noProof/>
            </w:rPr>
          </w:pPr>
          <w:hyperlink w:anchor="_Toc131519365" w:history="1">
            <w:r w:rsidR="00D44152" w:rsidRPr="00385F5D">
              <w:rPr>
                <w:rStyle w:val="Hyperlink"/>
                <w:rFonts w:ascii="Arial" w:hAnsi="Arial" w:cs="Arial"/>
                <w:noProof/>
              </w:rPr>
              <w:t>Improving Access through Office Efficiency</w:t>
            </w:r>
            <w:r w:rsidR="00D44152">
              <w:rPr>
                <w:noProof/>
                <w:webHidden/>
              </w:rPr>
              <w:tab/>
            </w:r>
            <w:r w:rsidR="00D44152">
              <w:rPr>
                <w:noProof/>
                <w:webHidden/>
              </w:rPr>
              <w:fldChar w:fldCharType="begin"/>
            </w:r>
            <w:r w:rsidR="00D44152">
              <w:rPr>
                <w:noProof/>
                <w:webHidden/>
              </w:rPr>
              <w:instrText xml:space="preserve"> PAGEREF _Toc131519365 \h </w:instrText>
            </w:r>
            <w:r w:rsidR="00D44152">
              <w:rPr>
                <w:noProof/>
                <w:webHidden/>
              </w:rPr>
            </w:r>
            <w:r w:rsidR="00D44152">
              <w:rPr>
                <w:noProof/>
                <w:webHidden/>
              </w:rPr>
              <w:fldChar w:fldCharType="separate"/>
            </w:r>
            <w:r w:rsidR="00D44152">
              <w:rPr>
                <w:noProof/>
                <w:webHidden/>
              </w:rPr>
              <w:t>70</w:t>
            </w:r>
            <w:r w:rsidR="00D44152">
              <w:rPr>
                <w:noProof/>
                <w:webHidden/>
              </w:rPr>
              <w:fldChar w:fldCharType="end"/>
            </w:r>
          </w:hyperlink>
        </w:p>
        <w:p w14:paraId="18E6EAA2" w14:textId="3292BC73" w:rsidR="00D44152" w:rsidRDefault="008512E6">
          <w:pPr>
            <w:pStyle w:val="TOC3"/>
            <w:tabs>
              <w:tab w:val="right" w:leader="dot" w:pos="9780"/>
            </w:tabs>
            <w:rPr>
              <w:rFonts w:eastAsiaTheme="minorEastAsia"/>
              <w:noProof/>
            </w:rPr>
          </w:pPr>
          <w:hyperlink w:anchor="_Toc131519366" w:history="1">
            <w:r w:rsidR="00D44152" w:rsidRPr="00385F5D">
              <w:rPr>
                <w:rStyle w:val="Hyperlink"/>
                <w:rFonts w:ascii="Arial" w:hAnsi="Arial" w:cs="Arial"/>
                <w:noProof/>
              </w:rPr>
              <w:t>Mandatory Cultural Competency Training</w:t>
            </w:r>
            <w:r w:rsidR="00D44152">
              <w:rPr>
                <w:noProof/>
                <w:webHidden/>
              </w:rPr>
              <w:tab/>
            </w:r>
            <w:r w:rsidR="00D44152">
              <w:rPr>
                <w:noProof/>
                <w:webHidden/>
              </w:rPr>
              <w:fldChar w:fldCharType="begin"/>
            </w:r>
            <w:r w:rsidR="00D44152">
              <w:rPr>
                <w:noProof/>
                <w:webHidden/>
              </w:rPr>
              <w:instrText xml:space="preserve"> PAGEREF _Toc131519366 \h </w:instrText>
            </w:r>
            <w:r w:rsidR="00D44152">
              <w:rPr>
                <w:noProof/>
                <w:webHidden/>
              </w:rPr>
            </w:r>
            <w:r w:rsidR="00D44152">
              <w:rPr>
                <w:noProof/>
                <w:webHidden/>
              </w:rPr>
              <w:fldChar w:fldCharType="separate"/>
            </w:r>
            <w:r w:rsidR="00D44152">
              <w:rPr>
                <w:noProof/>
                <w:webHidden/>
              </w:rPr>
              <w:t>71</w:t>
            </w:r>
            <w:r w:rsidR="00D44152">
              <w:rPr>
                <w:noProof/>
                <w:webHidden/>
              </w:rPr>
              <w:fldChar w:fldCharType="end"/>
            </w:r>
          </w:hyperlink>
        </w:p>
        <w:p w14:paraId="6DC3F761" w14:textId="2B712CBE" w:rsidR="00D44152" w:rsidRDefault="008512E6">
          <w:pPr>
            <w:pStyle w:val="TOC2"/>
            <w:tabs>
              <w:tab w:val="right" w:leader="dot" w:pos="9780"/>
            </w:tabs>
            <w:rPr>
              <w:rFonts w:eastAsiaTheme="minorEastAsia"/>
              <w:noProof/>
            </w:rPr>
          </w:pPr>
          <w:hyperlink w:anchor="_Toc131519367" w:history="1">
            <w:r w:rsidR="00D44152" w:rsidRPr="00385F5D">
              <w:rPr>
                <w:rStyle w:val="Hyperlink"/>
                <w:rFonts w:ascii="Arial" w:hAnsi="Arial" w:cs="Arial"/>
                <w:noProof/>
              </w:rPr>
              <w:t>Recommended Educational Opportunities Outside of Partnership</w:t>
            </w:r>
            <w:r w:rsidR="00D44152">
              <w:rPr>
                <w:noProof/>
                <w:webHidden/>
              </w:rPr>
              <w:tab/>
            </w:r>
            <w:r w:rsidR="00D44152">
              <w:rPr>
                <w:noProof/>
                <w:webHidden/>
              </w:rPr>
              <w:fldChar w:fldCharType="begin"/>
            </w:r>
            <w:r w:rsidR="00D44152">
              <w:rPr>
                <w:noProof/>
                <w:webHidden/>
              </w:rPr>
              <w:instrText xml:space="preserve"> PAGEREF _Toc131519367 \h </w:instrText>
            </w:r>
            <w:r w:rsidR="00D44152">
              <w:rPr>
                <w:noProof/>
                <w:webHidden/>
              </w:rPr>
            </w:r>
            <w:r w:rsidR="00D44152">
              <w:rPr>
                <w:noProof/>
                <w:webHidden/>
              </w:rPr>
              <w:fldChar w:fldCharType="separate"/>
            </w:r>
            <w:r w:rsidR="00D44152">
              <w:rPr>
                <w:noProof/>
                <w:webHidden/>
              </w:rPr>
              <w:t>71</w:t>
            </w:r>
            <w:r w:rsidR="00D44152">
              <w:rPr>
                <w:noProof/>
                <w:webHidden/>
              </w:rPr>
              <w:fldChar w:fldCharType="end"/>
            </w:r>
          </w:hyperlink>
        </w:p>
        <w:p w14:paraId="11F63CBA" w14:textId="5E945329" w:rsidR="00D44152" w:rsidRDefault="008512E6">
          <w:pPr>
            <w:pStyle w:val="TOC3"/>
            <w:tabs>
              <w:tab w:val="right" w:leader="dot" w:pos="9780"/>
            </w:tabs>
            <w:rPr>
              <w:rFonts w:eastAsiaTheme="minorEastAsia"/>
              <w:noProof/>
            </w:rPr>
          </w:pPr>
          <w:hyperlink w:anchor="_Toc131519368" w:history="1">
            <w:r w:rsidR="00D44152" w:rsidRPr="00385F5D">
              <w:rPr>
                <w:rStyle w:val="Hyperlink"/>
                <w:rFonts w:ascii="Arial" w:hAnsi="Arial" w:cs="Arial"/>
                <w:noProof/>
              </w:rPr>
              <w:t>Advancing Health Equity: Linking Quality and Equity in QI Projects</w:t>
            </w:r>
            <w:r w:rsidR="00D44152">
              <w:rPr>
                <w:noProof/>
                <w:webHidden/>
              </w:rPr>
              <w:tab/>
            </w:r>
            <w:r w:rsidR="00D44152">
              <w:rPr>
                <w:noProof/>
                <w:webHidden/>
              </w:rPr>
              <w:fldChar w:fldCharType="begin"/>
            </w:r>
            <w:r w:rsidR="00D44152">
              <w:rPr>
                <w:noProof/>
                <w:webHidden/>
              </w:rPr>
              <w:instrText xml:space="preserve"> PAGEREF _Toc131519368 \h </w:instrText>
            </w:r>
            <w:r w:rsidR="00D44152">
              <w:rPr>
                <w:noProof/>
                <w:webHidden/>
              </w:rPr>
            </w:r>
            <w:r w:rsidR="00D44152">
              <w:rPr>
                <w:noProof/>
                <w:webHidden/>
              </w:rPr>
              <w:fldChar w:fldCharType="separate"/>
            </w:r>
            <w:r w:rsidR="00D44152">
              <w:rPr>
                <w:noProof/>
                <w:webHidden/>
              </w:rPr>
              <w:t>71</w:t>
            </w:r>
            <w:r w:rsidR="00D44152">
              <w:rPr>
                <w:noProof/>
                <w:webHidden/>
              </w:rPr>
              <w:fldChar w:fldCharType="end"/>
            </w:r>
          </w:hyperlink>
        </w:p>
        <w:p w14:paraId="2E84620B" w14:textId="41CB2C17" w:rsidR="00D44152" w:rsidRDefault="008512E6">
          <w:pPr>
            <w:pStyle w:val="TOC3"/>
            <w:tabs>
              <w:tab w:val="right" w:leader="dot" w:pos="9780"/>
            </w:tabs>
            <w:rPr>
              <w:rFonts w:eastAsiaTheme="minorEastAsia"/>
              <w:noProof/>
            </w:rPr>
          </w:pPr>
          <w:hyperlink w:anchor="_Toc131519369" w:history="1">
            <w:r w:rsidR="00D44152" w:rsidRPr="00385F5D">
              <w:rPr>
                <w:rStyle w:val="Hyperlink"/>
                <w:rFonts w:ascii="Arial" w:hAnsi="Arial" w:cs="Arial"/>
                <w:noProof/>
              </w:rPr>
              <w:t>Grow Your Own Workforce: Best Practices to Train the Next Generation</w:t>
            </w:r>
            <w:r w:rsidR="00D44152">
              <w:rPr>
                <w:noProof/>
                <w:webHidden/>
              </w:rPr>
              <w:tab/>
            </w:r>
            <w:r w:rsidR="00D44152">
              <w:rPr>
                <w:noProof/>
                <w:webHidden/>
              </w:rPr>
              <w:fldChar w:fldCharType="begin"/>
            </w:r>
            <w:r w:rsidR="00D44152">
              <w:rPr>
                <w:noProof/>
                <w:webHidden/>
              </w:rPr>
              <w:instrText xml:space="preserve"> PAGEREF _Toc131519369 \h </w:instrText>
            </w:r>
            <w:r w:rsidR="00D44152">
              <w:rPr>
                <w:noProof/>
                <w:webHidden/>
              </w:rPr>
            </w:r>
            <w:r w:rsidR="00D44152">
              <w:rPr>
                <w:noProof/>
                <w:webHidden/>
              </w:rPr>
              <w:fldChar w:fldCharType="separate"/>
            </w:r>
            <w:r w:rsidR="00D44152">
              <w:rPr>
                <w:noProof/>
                <w:webHidden/>
              </w:rPr>
              <w:t>71</w:t>
            </w:r>
            <w:r w:rsidR="00D44152">
              <w:rPr>
                <w:noProof/>
                <w:webHidden/>
              </w:rPr>
              <w:fldChar w:fldCharType="end"/>
            </w:r>
          </w:hyperlink>
        </w:p>
        <w:p w14:paraId="27B21BDC" w14:textId="016F000C" w:rsidR="00D44152" w:rsidRDefault="008512E6">
          <w:pPr>
            <w:pStyle w:val="TOC3"/>
            <w:tabs>
              <w:tab w:val="right" w:leader="dot" w:pos="9780"/>
            </w:tabs>
            <w:rPr>
              <w:rFonts w:eastAsiaTheme="minorEastAsia"/>
              <w:noProof/>
            </w:rPr>
          </w:pPr>
          <w:hyperlink w:anchor="_Toc131519370" w:history="1">
            <w:r w:rsidR="00D44152" w:rsidRPr="00385F5D">
              <w:rPr>
                <w:rStyle w:val="Hyperlink"/>
                <w:rFonts w:ascii="Arial" w:hAnsi="Arial" w:cs="Arial"/>
                <w:noProof/>
              </w:rPr>
              <w:t>Annual Palliative</w:t>
            </w:r>
            <w:r w:rsidR="00D44152" w:rsidRPr="00385F5D">
              <w:rPr>
                <w:rStyle w:val="Hyperlink"/>
                <w:rFonts w:ascii="Arial" w:hAnsi="Arial" w:cs="Arial"/>
                <w:noProof/>
                <w:spacing w:val="-1"/>
              </w:rPr>
              <w:t xml:space="preserve"> </w:t>
            </w:r>
            <w:r w:rsidR="00D44152" w:rsidRPr="00385F5D">
              <w:rPr>
                <w:rStyle w:val="Hyperlink"/>
                <w:rFonts w:ascii="Arial" w:hAnsi="Arial" w:cs="Arial"/>
                <w:noProof/>
              </w:rPr>
              <w:t>Care Summit</w:t>
            </w:r>
            <w:r w:rsidR="00D44152">
              <w:rPr>
                <w:noProof/>
                <w:webHidden/>
              </w:rPr>
              <w:tab/>
            </w:r>
            <w:r w:rsidR="00D44152">
              <w:rPr>
                <w:noProof/>
                <w:webHidden/>
              </w:rPr>
              <w:fldChar w:fldCharType="begin"/>
            </w:r>
            <w:r w:rsidR="00D44152">
              <w:rPr>
                <w:noProof/>
                <w:webHidden/>
              </w:rPr>
              <w:instrText xml:space="preserve"> PAGEREF _Toc131519370 \h </w:instrText>
            </w:r>
            <w:r w:rsidR="00D44152">
              <w:rPr>
                <w:noProof/>
                <w:webHidden/>
              </w:rPr>
            </w:r>
            <w:r w:rsidR="00D44152">
              <w:rPr>
                <w:noProof/>
                <w:webHidden/>
              </w:rPr>
              <w:fldChar w:fldCharType="separate"/>
            </w:r>
            <w:r w:rsidR="00D44152">
              <w:rPr>
                <w:noProof/>
                <w:webHidden/>
              </w:rPr>
              <w:t>72</w:t>
            </w:r>
            <w:r w:rsidR="00D44152">
              <w:rPr>
                <w:noProof/>
                <w:webHidden/>
              </w:rPr>
              <w:fldChar w:fldCharType="end"/>
            </w:r>
          </w:hyperlink>
        </w:p>
        <w:p w14:paraId="76E394EB" w14:textId="26D99168" w:rsidR="00D44152" w:rsidRDefault="008512E6">
          <w:pPr>
            <w:pStyle w:val="TOC3"/>
            <w:tabs>
              <w:tab w:val="right" w:leader="dot" w:pos="9780"/>
            </w:tabs>
            <w:rPr>
              <w:rFonts w:eastAsiaTheme="minorEastAsia"/>
              <w:noProof/>
            </w:rPr>
          </w:pPr>
          <w:hyperlink w:anchor="_Toc131519371" w:history="1">
            <w:r w:rsidR="00D44152" w:rsidRPr="00385F5D">
              <w:rPr>
                <w:rStyle w:val="Hyperlink"/>
                <w:rFonts w:ascii="Arial" w:hAnsi="Arial" w:cs="Arial"/>
                <w:noProof/>
              </w:rPr>
              <w:t>Rural Health Innovation - Berkeley Public Health Online</w:t>
            </w:r>
            <w:r w:rsidR="00D44152">
              <w:rPr>
                <w:noProof/>
                <w:webHidden/>
              </w:rPr>
              <w:tab/>
            </w:r>
            <w:r w:rsidR="00D44152">
              <w:rPr>
                <w:noProof/>
                <w:webHidden/>
              </w:rPr>
              <w:fldChar w:fldCharType="begin"/>
            </w:r>
            <w:r w:rsidR="00D44152">
              <w:rPr>
                <w:noProof/>
                <w:webHidden/>
              </w:rPr>
              <w:instrText xml:space="preserve"> PAGEREF _Toc131519371 \h </w:instrText>
            </w:r>
            <w:r w:rsidR="00D44152">
              <w:rPr>
                <w:noProof/>
                <w:webHidden/>
              </w:rPr>
            </w:r>
            <w:r w:rsidR="00D44152">
              <w:rPr>
                <w:noProof/>
                <w:webHidden/>
              </w:rPr>
              <w:fldChar w:fldCharType="separate"/>
            </w:r>
            <w:r w:rsidR="00D44152">
              <w:rPr>
                <w:noProof/>
                <w:webHidden/>
              </w:rPr>
              <w:t>72</w:t>
            </w:r>
            <w:r w:rsidR="00D44152">
              <w:rPr>
                <w:noProof/>
                <w:webHidden/>
              </w:rPr>
              <w:fldChar w:fldCharType="end"/>
            </w:r>
          </w:hyperlink>
        </w:p>
        <w:p w14:paraId="13D4FEF3" w14:textId="75A73FD9" w:rsidR="00D44152" w:rsidRDefault="008512E6">
          <w:pPr>
            <w:pStyle w:val="TOC3"/>
            <w:tabs>
              <w:tab w:val="right" w:leader="dot" w:pos="9780"/>
            </w:tabs>
            <w:rPr>
              <w:rFonts w:eastAsiaTheme="minorEastAsia"/>
              <w:noProof/>
            </w:rPr>
          </w:pPr>
          <w:hyperlink w:anchor="_Toc131519372" w:history="1">
            <w:r w:rsidR="00D44152" w:rsidRPr="00385F5D">
              <w:rPr>
                <w:rStyle w:val="Hyperlink"/>
                <w:rFonts w:ascii="Arial" w:hAnsi="Arial" w:cs="Arial"/>
                <w:noProof/>
              </w:rPr>
              <w:t>Institute for Healthcare Communication - 21.25-Hour Faculty Development/Train-the-Trainer Course</w:t>
            </w:r>
            <w:r w:rsidR="00D44152">
              <w:rPr>
                <w:noProof/>
                <w:webHidden/>
              </w:rPr>
              <w:tab/>
            </w:r>
            <w:r w:rsidR="00D44152">
              <w:rPr>
                <w:noProof/>
                <w:webHidden/>
              </w:rPr>
              <w:fldChar w:fldCharType="begin"/>
            </w:r>
            <w:r w:rsidR="00D44152">
              <w:rPr>
                <w:noProof/>
                <w:webHidden/>
              </w:rPr>
              <w:instrText xml:space="preserve"> PAGEREF _Toc131519372 \h </w:instrText>
            </w:r>
            <w:r w:rsidR="00D44152">
              <w:rPr>
                <w:noProof/>
                <w:webHidden/>
              </w:rPr>
            </w:r>
            <w:r w:rsidR="00D44152">
              <w:rPr>
                <w:noProof/>
                <w:webHidden/>
              </w:rPr>
              <w:fldChar w:fldCharType="separate"/>
            </w:r>
            <w:r w:rsidR="00D44152">
              <w:rPr>
                <w:noProof/>
                <w:webHidden/>
              </w:rPr>
              <w:t>72</w:t>
            </w:r>
            <w:r w:rsidR="00D44152">
              <w:rPr>
                <w:noProof/>
                <w:webHidden/>
              </w:rPr>
              <w:fldChar w:fldCharType="end"/>
            </w:r>
          </w:hyperlink>
        </w:p>
        <w:p w14:paraId="3CDE538E" w14:textId="7A37A743" w:rsidR="009D26B5" w:rsidRPr="00956167" w:rsidRDefault="009D26B5">
          <w:pPr>
            <w:rPr>
              <w:rFonts w:ascii="Arial" w:hAnsi="Arial" w:cs="Arial"/>
              <w:color w:val="0070C0"/>
            </w:rPr>
          </w:pPr>
          <w:r w:rsidRPr="00956167">
            <w:rPr>
              <w:rFonts w:ascii="Arial" w:hAnsi="Arial" w:cs="Arial"/>
              <w:b/>
              <w:bCs/>
              <w:noProof/>
              <w:color w:val="0070C0"/>
            </w:rPr>
            <w:fldChar w:fldCharType="end"/>
          </w:r>
        </w:p>
      </w:sdtContent>
    </w:sdt>
    <w:p w14:paraId="383850AB" w14:textId="77777777" w:rsidR="00492EDF" w:rsidRPr="00956167" w:rsidRDefault="00492EDF" w:rsidP="00A66877">
      <w:pPr>
        <w:spacing w:line="276" w:lineRule="auto"/>
        <w:ind w:left="720" w:right="522"/>
        <w:rPr>
          <w:rStyle w:val="Heading2Char"/>
          <w:rFonts w:ascii="Arial" w:eastAsiaTheme="minorHAnsi" w:hAnsi="Arial" w:cs="Arial"/>
          <w:color w:val="0070C0"/>
          <w:sz w:val="24"/>
          <w:szCs w:val="24"/>
        </w:rPr>
      </w:pPr>
    </w:p>
    <w:p w14:paraId="637B810B" w14:textId="77777777" w:rsidR="007E282F" w:rsidRPr="00956167" w:rsidRDefault="007E282F">
      <w:pPr>
        <w:rPr>
          <w:rStyle w:val="Heading2Char"/>
          <w:rFonts w:ascii="Arial" w:eastAsia="Candara" w:hAnsi="Arial" w:cs="Arial"/>
          <w:b/>
          <w:bCs/>
          <w:color w:val="0070C0"/>
          <w:sz w:val="24"/>
          <w:szCs w:val="24"/>
        </w:rPr>
      </w:pPr>
      <w:bookmarkStart w:id="3" w:name="_Toc526692566"/>
      <w:bookmarkStart w:id="4" w:name="_Toc526693306"/>
      <w:r w:rsidRPr="00956167">
        <w:rPr>
          <w:rStyle w:val="Heading2Char"/>
          <w:rFonts w:ascii="Arial" w:eastAsia="Candara" w:hAnsi="Arial" w:cs="Arial"/>
          <w:color w:val="0070C0"/>
          <w:sz w:val="24"/>
          <w:szCs w:val="24"/>
        </w:rPr>
        <w:br w:type="page"/>
      </w:r>
    </w:p>
    <w:p w14:paraId="6F56FF93" w14:textId="6CC61E4A" w:rsidR="003B05D4" w:rsidRDefault="003B05D4" w:rsidP="00497602">
      <w:pPr>
        <w:rPr>
          <w:rStyle w:val="Heading2Char"/>
          <w:rFonts w:ascii="Candara" w:eastAsia="Candara" w:hAnsi="Candara" w:cstheme="minorBidi"/>
          <w:b/>
          <w:bCs/>
          <w:color w:val="auto"/>
          <w:sz w:val="24"/>
          <w:szCs w:val="24"/>
        </w:rPr>
      </w:pPr>
      <w:bookmarkStart w:id="5" w:name="_Toc526692571"/>
      <w:bookmarkStart w:id="6" w:name="_Toc526693311"/>
      <w:bookmarkStart w:id="7" w:name="_Toc527955658"/>
      <w:bookmarkStart w:id="8" w:name="_Toc20808701"/>
      <w:bookmarkEnd w:id="2"/>
      <w:bookmarkEnd w:id="1"/>
      <w:bookmarkEnd w:id="0"/>
      <w:bookmarkEnd w:id="3"/>
      <w:bookmarkEnd w:id="4"/>
    </w:p>
    <w:p w14:paraId="1685E500" w14:textId="7C7D55F1" w:rsidR="00647277" w:rsidRPr="00154D32" w:rsidRDefault="00B478D8" w:rsidP="00154D32">
      <w:pPr>
        <w:pStyle w:val="Heading1"/>
        <w:rPr>
          <w:rStyle w:val="Heading2Char"/>
          <w:rFonts w:ascii="Candara" w:eastAsia="Candara" w:hAnsi="Candara" w:cstheme="minorBidi"/>
          <w:color w:val="auto"/>
          <w:sz w:val="24"/>
          <w:szCs w:val="24"/>
        </w:rPr>
      </w:pPr>
      <w:bookmarkStart w:id="9" w:name="_Toc131519256"/>
      <w:r>
        <w:rPr>
          <w:rStyle w:val="Heading2Char"/>
          <w:rFonts w:ascii="Candara" w:eastAsia="Candara" w:hAnsi="Candara" w:cstheme="minorBidi"/>
          <w:color w:val="auto"/>
          <w:sz w:val="24"/>
          <w:szCs w:val="24"/>
        </w:rPr>
        <w:t>Partnership</w:t>
      </w:r>
      <w:r w:rsidR="00647277" w:rsidRPr="00154D32">
        <w:rPr>
          <w:rStyle w:val="Heading2Char"/>
          <w:rFonts w:ascii="Candara" w:eastAsia="Candara" w:hAnsi="Candara" w:cstheme="minorBidi"/>
          <w:color w:val="auto"/>
          <w:sz w:val="24"/>
          <w:szCs w:val="24"/>
        </w:rPr>
        <w:t xml:space="preserve"> </w:t>
      </w:r>
      <w:bookmarkEnd w:id="5"/>
      <w:bookmarkEnd w:id="6"/>
      <w:bookmarkEnd w:id="7"/>
      <w:bookmarkEnd w:id="8"/>
      <w:r w:rsidR="006A38E3" w:rsidRPr="00154D32">
        <w:rPr>
          <w:rStyle w:val="Heading2Char"/>
          <w:rFonts w:ascii="Candara" w:eastAsia="Candara" w:hAnsi="Candara" w:cstheme="minorBidi"/>
          <w:color w:val="auto"/>
          <w:sz w:val="24"/>
          <w:szCs w:val="24"/>
        </w:rPr>
        <w:t>Strategic Issues</w:t>
      </w:r>
      <w:bookmarkEnd w:id="9"/>
    </w:p>
    <w:p w14:paraId="7A7B1A8C" w14:textId="77777777" w:rsidR="004127E8" w:rsidRDefault="004127E8" w:rsidP="00770D30">
      <w:pPr>
        <w:spacing w:line="276" w:lineRule="auto"/>
        <w:ind w:left="720" w:right="522"/>
        <w:rPr>
          <w:rFonts w:ascii="Arial" w:hAnsi="Arial" w:cs="Arial"/>
          <w:color w:val="000000" w:themeColor="text1"/>
          <w:sz w:val="24"/>
          <w:szCs w:val="24"/>
        </w:rPr>
      </w:pPr>
    </w:p>
    <w:p w14:paraId="333CCF2C" w14:textId="7D2FD4FD" w:rsidR="00563257" w:rsidRPr="00D16D29" w:rsidRDefault="00C35ADA" w:rsidP="00563257">
      <w:pPr>
        <w:keepNext/>
        <w:keepLines/>
        <w:spacing w:before="40"/>
        <w:ind w:left="720"/>
        <w:outlineLvl w:val="1"/>
        <w:rPr>
          <w:rFonts w:ascii="Arial" w:eastAsiaTheme="majorEastAsia" w:hAnsi="Arial" w:cs="Arial"/>
          <w:color w:val="365F91" w:themeColor="accent1" w:themeShade="BF"/>
          <w:sz w:val="24"/>
          <w:szCs w:val="24"/>
        </w:rPr>
      </w:pPr>
      <w:bookmarkStart w:id="10" w:name="_Toc131519258"/>
      <w:r>
        <w:rPr>
          <w:rFonts w:ascii="Arial" w:eastAsiaTheme="majorEastAsia" w:hAnsi="Arial" w:cs="Arial"/>
          <w:color w:val="365F91" w:themeColor="accent1" w:themeShade="BF"/>
          <w:sz w:val="26"/>
          <w:szCs w:val="26"/>
        </w:rPr>
        <w:t>Medi-Cal</w:t>
      </w:r>
      <w:r w:rsidR="004127E8">
        <w:rPr>
          <w:rFonts w:ascii="Arial" w:eastAsiaTheme="majorEastAsia" w:hAnsi="Arial" w:cs="Arial"/>
          <w:color w:val="365F91" w:themeColor="accent1" w:themeShade="BF"/>
          <w:sz w:val="26"/>
          <w:szCs w:val="26"/>
        </w:rPr>
        <w:t xml:space="preserve"> Redetermination: what Clinicians Need to </w:t>
      </w:r>
      <w:proofErr w:type="gramStart"/>
      <w:r w:rsidR="004127E8">
        <w:rPr>
          <w:rFonts w:ascii="Arial" w:eastAsiaTheme="majorEastAsia" w:hAnsi="Arial" w:cs="Arial"/>
          <w:color w:val="365F91" w:themeColor="accent1" w:themeShade="BF"/>
          <w:sz w:val="26"/>
          <w:szCs w:val="26"/>
        </w:rPr>
        <w:t>K</w:t>
      </w:r>
      <w:r w:rsidR="00563257">
        <w:rPr>
          <w:rFonts w:ascii="Arial" w:eastAsiaTheme="majorEastAsia" w:hAnsi="Arial" w:cs="Arial"/>
          <w:color w:val="365F91" w:themeColor="accent1" w:themeShade="BF"/>
          <w:sz w:val="26"/>
          <w:szCs w:val="26"/>
        </w:rPr>
        <w:t>now</w:t>
      </w:r>
      <w:bookmarkEnd w:id="10"/>
      <w:proofErr w:type="gramEnd"/>
    </w:p>
    <w:p w14:paraId="3EE49790" w14:textId="77777777" w:rsidR="00563257" w:rsidRPr="00D16D29" w:rsidRDefault="00563257" w:rsidP="00563257">
      <w:pPr>
        <w:ind w:left="720"/>
        <w:rPr>
          <w:rFonts w:ascii="Arial" w:hAnsi="Arial" w:cs="Arial"/>
          <w:sz w:val="24"/>
          <w:szCs w:val="24"/>
        </w:rPr>
      </w:pPr>
    </w:p>
    <w:p w14:paraId="7306DBF7" w14:textId="51AE1CA9" w:rsidR="00FE783F" w:rsidRDefault="00FE783F" w:rsidP="004127E8">
      <w:pPr>
        <w:ind w:left="720" w:right="522"/>
        <w:rPr>
          <w:rFonts w:ascii="Arial" w:hAnsi="Arial" w:cs="Arial"/>
          <w:sz w:val="24"/>
          <w:szCs w:val="24"/>
        </w:rPr>
      </w:pPr>
      <w:r>
        <w:rPr>
          <w:rFonts w:ascii="Arial" w:hAnsi="Arial" w:cs="Arial"/>
          <w:sz w:val="24"/>
          <w:szCs w:val="24"/>
        </w:rPr>
        <w:t xml:space="preserve">There has been a lot of publicity from DHCS and others about the end of the pause on removing </w:t>
      </w:r>
      <w:r w:rsidR="00C35ADA">
        <w:rPr>
          <w:rFonts w:ascii="Arial" w:hAnsi="Arial" w:cs="Arial"/>
          <w:sz w:val="24"/>
          <w:szCs w:val="24"/>
        </w:rPr>
        <w:t>Medi-Cal</w:t>
      </w:r>
      <w:r>
        <w:rPr>
          <w:rFonts w:ascii="Arial" w:hAnsi="Arial" w:cs="Arial"/>
          <w:sz w:val="24"/>
          <w:szCs w:val="24"/>
        </w:rPr>
        <w:t xml:space="preserve"> members who do not update their information at their usual re-determination time.  The marketing to patients has sometimes been hard to understand, causing stress to patients.  Here is an alternative way to understand what is happening.</w:t>
      </w:r>
    </w:p>
    <w:p w14:paraId="63E13048" w14:textId="467C3727" w:rsidR="00FE783F" w:rsidRDefault="00FE783F" w:rsidP="004127E8">
      <w:pPr>
        <w:ind w:left="720" w:right="522"/>
        <w:rPr>
          <w:rFonts w:ascii="Arial" w:hAnsi="Arial" w:cs="Arial"/>
          <w:sz w:val="24"/>
          <w:szCs w:val="24"/>
        </w:rPr>
      </w:pPr>
    </w:p>
    <w:p w14:paraId="265CB8C6" w14:textId="2FE8EE7C" w:rsidR="00FE783F" w:rsidRDefault="00FE783F" w:rsidP="004127E8">
      <w:pPr>
        <w:ind w:left="720" w:right="522"/>
        <w:rPr>
          <w:rFonts w:ascii="Arial" w:hAnsi="Arial" w:cs="Arial"/>
          <w:sz w:val="24"/>
          <w:szCs w:val="24"/>
        </w:rPr>
      </w:pPr>
      <w:r>
        <w:rPr>
          <w:rFonts w:ascii="Arial" w:hAnsi="Arial" w:cs="Arial"/>
          <w:sz w:val="24"/>
          <w:szCs w:val="24"/>
        </w:rPr>
        <w:t xml:space="preserve">Each year, around the anniversary month of each </w:t>
      </w:r>
      <w:r w:rsidR="00C35ADA">
        <w:rPr>
          <w:rFonts w:ascii="Arial" w:hAnsi="Arial" w:cs="Arial"/>
          <w:sz w:val="24"/>
          <w:szCs w:val="24"/>
        </w:rPr>
        <w:t>Medi-Cal</w:t>
      </w:r>
      <w:r>
        <w:rPr>
          <w:rFonts w:ascii="Arial" w:hAnsi="Arial" w:cs="Arial"/>
          <w:sz w:val="24"/>
          <w:szCs w:val="24"/>
        </w:rPr>
        <w:t xml:space="preserve"> beneficiary’s last enrollment into </w:t>
      </w:r>
      <w:r w:rsidR="00C35ADA">
        <w:rPr>
          <w:rFonts w:ascii="Arial" w:hAnsi="Arial" w:cs="Arial"/>
          <w:sz w:val="24"/>
          <w:szCs w:val="24"/>
        </w:rPr>
        <w:t>Medi-Cal</w:t>
      </w:r>
      <w:r>
        <w:rPr>
          <w:rFonts w:ascii="Arial" w:hAnsi="Arial" w:cs="Arial"/>
          <w:sz w:val="24"/>
          <w:szCs w:val="24"/>
        </w:rPr>
        <w:t xml:space="preserve">, all current </w:t>
      </w:r>
      <w:r w:rsidR="00C35ADA">
        <w:rPr>
          <w:rFonts w:ascii="Arial" w:hAnsi="Arial" w:cs="Arial"/>
          <w:sz w:val="24"/>
          <w:szCs w:val="24"/>
        </w:rPr>
        <w:t>Medi-Cal</w:t>
      </w:r>
      <w:r>
        <w:rPr>
          <w:rFonts w:ascii="Arial" w:hAnsi="Arial" w:cs="Arial"/>
          <w:sz w:val="24"/>
          <w:szCs w:val="24"/>
        </w:rPr>
        <w:t xml:space="preserve"> beneficiaries are mailed to their official address a packet of information to complete (redetermination).  Before COVID, individuals who did not complete this paperwork were typically dis</w:t>
      </w:r>
      <w:r w:rsidR="00C35ADA">
        <w:rPr>
          <w:rFonts w:ascii="Arial" w:hAnsi="Arial" w:cs="Arial"/>
          <w:sz w:val="24"/>
          <w:szCs w:val="24"/>
        </w:rPr>
        <w:t>-</w:t>
      </w:r>
      <w:r>
        <w:rPr>
          <w:rFonts w:ascii="Arial" w:hAnsi="Arial" w:cs="Arial"/>
          <w:sz w:val="24"/>
          <w:szCs w:val="24"/>
        </w:rPr>
        <w:t xml:space="preserve">enrolled from the </w:t>
      </w:r>
      <w:r w:rsidR="00C35ADA">
        <w:rPr>
          <w:rFonts w:ascii="Arial" w:hAnsi="Arial" w:cs="Arial"/>
          <w:sz w:val="24"/>
          <w:szCs w:val="24"/>
        </w:rPr>
        <w:t>Medi-Cal</w:t>
      </w:r>
      <w:r>
        <w:rPr>
          <w:rFonts w:ascii="Arial" w:hAnsi="Arial" w:cs="Arial"/>
          <w:sz w:val="24"/>
          <w:szCs w:val="24"/>
        </w:rPr>
        <w:t xml:space="preserve"> program, until they completed the paperwork requested, through their local county.  During the COVID pandemic, beneficiaries continued to be covered by </w:t>
      </w:r>
      <w:r w:rsidR="00C35ADA">
        <w:rPr>
          <w:rFonts w:ascii="Arial" w:hAnsi="Arial" w:cs="Arial"/>
          <w:sz w:val="24"/>
          <w:szCs w:val="24"/>
        </w:rPr>
        <w:t>Medi-Cal</w:t>
      </w:r>
      <w:r>
        <w:rPr>
          <w:rFonts w:ascii="Arial" w:hAnsi="Arial" w:cs="Arial"/>
          <w:sz w:val="24"/>
          <w:szCs w:val="24"/>
        </w:rPr>
        <w:t xml:space="preserve"> whether or not they completed the redetermination paperwork.</w:t>
      </w:r>
    </w:p>
    <w:p w14:paraId="3D4CC823" w14:textId="1D4FDE5A" w:rsidR="00FE783F" w:rsidRDefault="00FE783F" w:rsidP="004127E8">
      <w:pPr>
        <w:ind w:left="720" w:right="522"/>
        <w:rPr>
          <w:rFonts w:ascii="Arial" w:hAnsi="Arial" w:cs="Arial"/>
          <w:sz w:val="24"/>
          <w:szCs w:val="24"/>
        </w:rPr>
      </w:pPr>
    </w:p>
    <w:p w14:paraId="1C11DB6B" w14:textId="3B3A4473" w:rsidR="00FE783F" w:rsidRDefault="00FE783F" w:rsidP="004127E8">
      <w:pPr>
        <w:ind w:left="720" w:right="522"/>
        <w:rPr>
          <w:rFonts w:ascii="Arial" w:hAnsi="Arial" w:cs="Arial"/>
          <w:sz w:val="24"/>
          <w:szCs w:val="24"/>
        </w:rPr>
      </w:pPr>
      <w:r>
        <w:rPr>
          <w:rFonts w:ascii="Arial" w:hAnsi="Arial" w:cs="Arial"/>
          <w:sz w:val="24"/>
          <w:szCs w:val="24"/>
        </w:rPr>
        <w:t xml:space="preserve">Starting in April, those who do not respond will have their eligibility discontinued.  Many of those </w:t>
      </w:r>
      <w:r w:rsidR="004127E8">
        <w:rPr>
          <w:rFonts w:ascii="Arial" w:hAnsi="Arial" w:cs="Arial"/>
          <w:sz w:val="24"/>
          <w:szCs w:val="24"/>
        </w:rPr>
        <w:t xml:space="preserve">who are </w:t>
      </w:r>
      <w:r>
        <w:rPr>
          <w:rFonts w:ascii="Arial" w:hAnsi="Arial" w:cs="Arial"/>
          <w:sz w:val="24"/>
          <w:szCs w:val="24"/>
        </w:rPr>
        <w:t xml:space="preserve">expected to not respond have died, moved out of state, or received commercial insurance, and so discontinuing their </w:t>
      </w:r>
      <w:r w:rsidR="00C35ADA">
        <w:rPr>
          <w:rFonts w:ascii="Arial" w:hAnsi="Arial" w:cs="Arial"/>
          <w:sz w:val="24"/>
          <w:szCs w:val="24"/>
        </w:rPr>
        <w:t>Medi-Cal</w:t>
      </w:r>
      <w:r>
        <w:rPr>
          <w:rFonts w:ascii="Arial" w:hAnsi="Arial" w:cs="Arial"/>
          <w:sz w:val="24"/>
          <w:szCs w:val="24"/>
        </w:rPr>
        <w:t xml:space="preserve"> would be appropriate.  </w:t>
      </w:r>
    </w:p>
    <w:p w14:paraId="59F3D177" w14:textId="1D44C3CA" w:rsidR="00FE783F" w:rsidRDefault="00FE783F" w:rsidP="004127E8">
      <w:pPr>
        <w:ind w:left="720" w:right="522"/>
        <w:rPr>
          <w:rFonts w:ascii="Arial" w:hAnsi="Arial" w:cs="Arial"/>
          <w:sz w:val="24"/>
          <w:szCs w:val="24"/>
        </w:rPr>
      </w:pPr>
    </w:p>
    <w:p w14:paraId="7217CBA9" w14:textId="6D2E1DF0" w:rsidR="00FE783F" w:rsidRDefault="00FE783F" w:rsidP="004127E8">
      <w:pPr>
        <w:ind w:left="720" w:right="522"/>
        <w:rPr>
          <w:rFonts w:ascii="Arial" w:hAnsi="Arial" w:cs="Arial"/>
          <w:sz w:val="24"/>
          <w:szCs w:val="24"/>
        </w:rPr>
      </w:pPr>
      <w:r>
        <w:rPr>
          <w:rFonts w:ascii="Arial" w:hAnsi="Arial" w:cs="Arial"/>
          <w:sz w:val="24"/>
          <w:szCs w:val="24"/>
        </w:rPr>
        <w:t>Others who have moved to new addresses, but who have not updated their address with DHCS or their County eligibility work will not receive the redetermination notice, and not know they have lost Medi</w:t>
      </w:r>
      <w:r w:rsidR="00C35ADA">
        <w:rPr>
          <w:rFonts w:ascii="Arial" w:hAnsi="Arial" w:cs="Arial"/>
          <w:sz w:val="24"/>
          <w:szCs w:val="24"/>
        </w:rPr>
        <w:t>-</w:t>
      </w:r>
      <w:r>
        <w:rPr>
          <w:rFonts w:ascii="Arial" w:hAnsi="Arial" w:cs="Arial"/>
          <w:sz w:val="24"/>
          <w:szCs w:val="24"/>
        </w:rPr>
        <w:t>Cal until they try to use their benefit for something (like come in to the office or pick up a medication).</w:t>
      </w:r>
      <w:r w:rsidR="00EC65D3">
        <w:rPr>
          <w:rFonts w:ascii="Arial" w:hAnsi="Arial" w:cs="Arial"/>
          <w:sz w:val="24"/>
          <w:szCs w:val="24"/>
        </w:rPr>
        <w:t xml:space="preserve">  This is why DHCS is urging everyone who has moved since 2019 to log in and update their addres</w:t>
      </w:r>
      <w:r w:rsidR="00C35ADA">
        <w:rPr>
          <w:rFonts w:ascii="Arial" w:hAnsi="Arial" w:cs="Arial"/>
          <w:sz w:val="24"/>
          <w:szCs w:val="24"/>
        </w:rPr>
        <w:t>s and other contact information, so their re-enrollment packet will be sent to the correct address on the anniversary of re-enrollment.</w:t>
      </w:r>
    </w:p>
    <w:p w14:paraId="5CCC5428" w14:textId="5779A5B5" w:rsidR="00EC65D3" w:rsidRDefault="00EC65D3" w:rsidP="004127E8">
      <w:pPr>
        <w:ind w:left="720" w:right="522"/>
        <w:rPr>
          <w:rFonts w:ascii="Arial" w:hAnsi="Arial" w:cs="Arial"/>
          <w:sz w:val="24"/>
          <w:szCs w:val="24"/>
        </w:rPr>
      </w:pPr>
    </w:p>
    <w:p w14:paraId="70D6FD9F" w14:textId="12B1F6F0" w:rsidR="00EC65D3" w:rsidRDefault="00EC65D3" w:rsidP="004127E8">
      <w:pPr>
        <w:ind w:left="720" w:right="522"/>
        <w:rPr>
          <w:rFonts w:ascii="Arial" w:hAnsi="Arial" w:cs="Arial"/>
          <w:sz w:val="24"/>
          <w:szCs w:val="24"/>
        </w:rPr>
      </w:pPr>
      <w:r>
        <w:rPr>
          <w:rFonts w:ascii="Arial" w:hAnsi="Arial" w:cs="Arial"/>
          <w:sz w:val="24"/>
          <w:szCs w:val="24"/>
        </w:rPr>
        <w:t>Even if the re</w:t>
      </w:r>
      <w:r w:rsidR="00C35ADA">
        <w:rPr>
          <w:rFonts w:ascii="Arial" w:hAnsi="Arial" w:cs="Arial"/>
          <w:sz w:val="24"/>
          <w:szCs w:val="24"/>
        </w:rPr>
        <w:t>de</w:t>
      </w:r>
      <w:r>
        <w:rPr>
          <w:rFonts w:ascii="Arial" w:hAnsi="Arial" w:cs="Arial"/>
          <w:sz w:val="24"/>
          <w:szCs w:val="24"/>
        </w:rPr>
        <w:t>termination notice is sent to the correct address, about 10% of the Medi</w:t>
      </w:r>
      <w:r w:rsidR="00C35ADA">
        <w:rPr>
          <w:rFonts w:ascii="Arial" w:hAnsi="Arial" w:cs="Arial"/>
          <w:sz w:val="24"/>
          <w:szCs w:val="24"/>
        </w:rPr>
        <w:t>-</w:t>
      </w:r>
      <w:r>
        <w:rPr>
          <w:rFonts w:ascii="Arial" w:hAnsi="Arial" w:cs="Arial"/>
          <w:sz w:val="24"/>
          <w:szCs w:val="24"/>
        </w:rPr>
        <w:t>Cal population fails to submit the paperwork right away (competing priorities), or send in an incomplete packet.  For these ind</w:t>
      </w:r>
      <w:r w:rsidR="00C57065">
        <w:rPr>
          <w:rFonts w:ascii="Arial" w:hAnsi="Arial" w:cs="Arial"/>
          <w:sz w:val="24"/>
          <w:szCs w:val="24"/>
        </w:rPr>
        <w:t>ividuals, the state message is,</w:t>
      </w:r>
      <w:r>
        <w:rPr>
          <w:rFonts w:ascii="Arial" w:hAnsi="Arial" w:cs="Arial"/>
          <w:sz w:val="24"/>
          <w:szCs w:val="24"/>
        </w:rPr>
        <w:t xml:space="preserve"> “Keep an eye out for the redetermination packet when you receive it around the time of year of your last enrollment.”</w:t>
      </w:r>
    </w:p>
    <w:p w14:paraId="3E2AA06C" w14:textId="2B56C7AB" w:rsidR="00EC65D3" w:rsidRDefault="00EC65D3" w:rsidP="004127E8">
      <w:pPr>
        <w:ind w:left="720" w:right="522"/>
        <w:rPr>
          <w:rFonts w:ascii="Arial" w:hAnsi="Arial" w:cs="Arial"/>
          <w:sz w:val="24"/>
          <w:szCs w:val="24"/>
        </w:rPr>
      </w:pPr>
    </w:p>
    <w:p w14:paraId="3B36C4E3" w14:textId="5AADD126" w:rsidR="00EC65D3" w:rsidRDefault="00EC65D3" w:rsidP="004127E8">
      <w:pPr>
        <w:ind w:left="720" w:right="522"/>
        <w:rPr>
          <w:rFonts w:ascii="Arial" w:hAnsi="Arial" w:cs="Arial"/>
          <w:sz w:val="24"/>
          <w:szCs w:val="24"/>
        </w:rPr>
      </w:pPr>
      <w:r>
        <w:rPr>
          <w:rFonts w:ascii="Arial" w:hAnsi="Arial" w:cs="Arial"/>
          <w:sz w:val="24"/>
          <w:szCs w:val="24"/>
        </w:rPr>
        <w:t xml:space="preserve">To mitigate the number of individuals who lose eligibility, DHCS will use redetermination for other related programs (such as SNAP) to auto-renew some individuals in </w:t>
      </w:r>
      <w:r w:rsidR="00C35ADA">
        <w:rPr>
          <w:rFonts w:ascii="Arial" w:hAnsi="Arial" w:cs="Arial"/>
          <w:sz w:val="24"/>
          <w:szCs w:val="24"/>
        </w:rPr>
        <w:t>Medi-Cal</w:t>
      </w:r>
      <w:r>
        <w:rPr>
          <w:rFonts w:ascii="Arial" w:hAnsi="Arial" w:cs="Arial"/>
          <w:sz w:val="24"/>
          <w:szCs w:val="24"/>
        </w:rPr>
        <w:t xml:space="preserve">.  Another tactic is to </w:t>
      </w:r>
      <w:r w:rsidR="004127E8">
        <w:rPr>
          <w:rFonts w:ascii="Arial" w:hAnsi="Arial" w:cs="Arial"/>
          <w:sz w:val="24"/>
          <w:szCs w:val="24"/>
        </w:rPr>
        <w:t xml:space="preserve">continue the </w:t>
      </w:r>
      <w:r>
        <w:rPr>
          <w:rFonts w:ascii="Arial" w:hAnsi="Arial" w:cs="Arial"/>
          <w:sz w:val="24"/>
          <w:szCs w:val="24"/>
        </w:rPr>
        <w:t xml:space="preserve">pause </w:t>
      </w:r>
      <w:r w:rsidR="004127E8">
        <w:rPr>
          <w:rFonts w:ascii="Arial" w:hAnsi="Arial" w:cs="Arial"/>
          <w:sz w:val="24"/>
          <w:szCs w:val="24"/>
        </w:rPr>
        <w:t xml:space="preserve">on </w:t>
      </w:r>
      <w:r>
        <w:rPr>
          <w:rFonts w:ascii="Arial" w:hAnsi="Arial" w:cs="Arial"/>
          <w:sz w:val="24"/>
          <w:szCs w:val="24"/>
        </w:rPr>
        <w:t xml:space="preserve">redeterminations </w:t>
      </w:r>
      <w:r w:rsidR="004127E8">
        <w:rPr>
          <w:rFonts w:ascii="Arial" w:hAnsi="Arial" w:cs="Arial"/>
          <w:sz w:val="24"/>
          <w:szCs w:val="24"/>
        </w:rPr>
        <w:t xml:space="preserve">for beneficiaries </w:t>
      </w:r>
      <w:r>
        <w:rPr>
          <w:rFonts w:ascii="Arial" w:hAnsi="Arial" w:cs="Arial"/>
          <w:sz w:val="24"/>
          <w:szCs w:val="24"/>
        </w:rPr>
        <w:t xml:space="preserve">from age 26-50 until after 2024, </w:t>
      </w:r>
      <w:r w:rsidR="004127E8">
        <w:rPr>
          <w:rFonts w:ascii="Arial" w:hAnsi="Arial" w:cs="Arial"/>
          <w:sz w:val="24"/>
          <w:szCs w:val="24"/>
        </w:rPr>
        <w:t xml:space="preserve"> with the idea </w:t>
      </w:r>
      <w:r>
        <w:rPr>
          <w:rFonts w:ascii="Arial" w:hAnsi="Arial" w:cs="Arial"/>
          <w:sz w:val="24"/>
          <w:szCs w:val="24"/>
        </w:rPr>
        <w:t xml:space="preserve">that they may qualify for </w:t>
      </w:r>
      <w:r w:rsidR="00C35ADA">
        <w:rPr>
          <w:rFonts w:ascii="Arial" w:hAnsi="Arial" w:cs="Arial"/>
          <w:sz w:val="24"/>
          <w:szCs w:val="24"/>
        </w:rPr>
        <w:t>Medi-Cal</w:t>
      </w:r>
      <w:r>
        <w:rPr>
          <w:rFonts w:ascii="Arial" w:hAnsi="Arial" w:cs="Arial"/>
          <w:sz w:val="24"/>
          <w:szCs w:val="24"/>
        </w:rPr>
        <w:t xml:space="preserve"> in 2024 under the expansion of </w:t>
      </w:r>
      <w:r w:rsidR="00C35ADA">
        <w:rPr>
          <w:rFonts w:ascii="Arial" w:hAnsi="Arial" w:cs="Arial"/>
          <w:sz w:val="24"/>
          <w:szCs w:val="24"/>
        </w:rPr>
        <w:t>Medi-Cal</w:t>
      </w:r>
      <w:r>
        <w:rPr>
          <w:rFonts w:ascii="Arial" w:hAnsi="Arial" w:cs="Arial"/>
          <w:sz w:val="24"/>
          <w:szCs w:val="24"/>
        </w:rPr>
        <w:t xml:space="preserve"> to </w:t>
      </w:r>
      <w:r w:rsidR="00C57065">
        <w:rPr>
          <w:rFonts w:ascii="Arial" w:hAnsi="Arial" w:cs="Arial"/>
          <w:sz w:val="24"/>
          <w:szCs w:val="24"/>
        </w:rPr>
        <w:t>currently uncovered populations;</w:t>
      </w:r>
      <w:r>
        <w:rPr>
          <w:rFonts w:ascii="Arial" w:hAnsi="Arial" w:cs="Arial"/>
          <w:sz w:val="24"/>
          <w:szCs w:val="24"/>
        </w:rPr>
        <w:t xml:space="preserve"> DHCS wants to avoid them falling off </w:t>
      </w:r>
      <w:r>
        <w:rPr>
          <w:rFonts w:ascii="Arial" w:hAnsi="Arial" w:cs="Arial"/>
          <w:sz w:val="24"/>
          <w:szCs w:val="24"/>
        </w:rPr>
        <w:lastRenderedPageBreak/>
        <w:t>insurance just before they qualify again.</w:t>
      </w:r>
      <w:r w:rsidR="003C51E0">
        <w:rPr>
          <w:rFonts w:ascii="Arial" w:hAnsi="Arial" w:cs="Arial"/>
          <w:sz w:val="24"/>
          <w:szCs w:val="24"/>
        </w:rPr>
        <w:t xml:space="preserve">  An estimated 700,000 </w:t>
      </w:r>
      <w:proofErr w:type="gramStart"/>
      <w:r w:rsidR="003C51E0">
        <w:rPr>
          <w:rFonts w:ascii="Arial" w:hAnsi="Arial" w:cs="Arial"/>
          <w:sz w:val="24"/>
          <w:szCs w:val="24"/>
        </w:rPr>
        <w:t>individuals</w:t>
      </w:r>
      <w:proofErr w:type="gramEnd"/>
      <w:r w:rsidR="003C51E0">
        <w:rPr>
          <w:rFonts w:ascii="Arial" w:hAnsi="Arial" w:cs="Arial"/>
          <w:sz w:val="24"/>
          <w:szCs w:val="24"/>
        </w:rPr>
        <w:t xml:space="preserve"> state-wide will be covered by this coverage expansion; at least 45,000 live in the 24 Partnership counties.  </w:t>
      </w:r>
    </w:p>
    <w:p w14:paraId="25B49EB8" w14:textId="50CFF29F" w:rsidR="00EC65D3" w:rsidRDefault="00EC65D3" w:rsidP="004127E8">
      <w:pPr>
        <w:ind w:left="720" w:right="522"/>
        <w:rPr>
          <w:rFonts w:ascii="Arial" w:hAnsi="Arial" w:cs="Arial"/>
          <w:sz w:val="24"/>
          <w:szCs w:val="24"/>
        </w:rPr>
      </w:pPr>
    </w:p>
    <w:p w14:paraId="0378C2FB" w14:textId="4BFFC3AB" w:rsidR="00EC65D3" w:rsidRDefault="00EC65D3" w:rsidP="004127E8">
      <w:pPr>
        <w:ind w:left="720" w:right="522"/>
        <w:rPr>
          <w:rFonts w:ascii="Arial" w:hAnsi="Arial" w:cs="Arial"/>
          <w:sz w:val="24"/>
          <w:szCs w:val="24"/>
        </w:rPr>
      </w:pPr>
      <w:r>
        <w:rPr>
          <w:rFonts w:ascii="Arial" w:hAnsi="Arial" w:cs="Arial"/>
          <w:sz w:val="24"/>
          <w:szCs w:val="24"/>
        </w:rPr>
        <w:t xml:space="preserve">Current estimates are that at least 20% of current </w:t>
      </w:r>
      <w:r w:rsidR="00C35ADA">
        <w:rPr>
          <w:rFonts w:ascii="Arial" w:hAnsi="Arial" w:cs="Arial"/>
          <w:sz w:val="24"/>
          <w:szCs w:val="24"/>
        </w:rPr>
        <w:t>Medi-Cal</w:t>
      </w:r>
      <w:r>
        <w:rPr>
          <w:rFonts w:ascii="Arial" w:hAnsi="Arial" w:cs="Arial"/>
          <w:sz w:val="24"/>
          <w:szCs w:val="24"/>
        </w:rPr>
        <w:t xml:space="preserve"> enrollees will lose </w:t>
      </w:r>
      <w:r w:rsidR="00C35ADA">
        <w:rPr>
          <w:rFonts w:ascii="Arial" w:hAnsi="Arial" w:cs="Arial"/>
          <w:sz w:val="24"/>
          <w:szCs w:val="24"/>
        </w:rPr>
        <w:t>Medi-Cal</w:t>
      </w:r>
      <w:r>
        <w:rPr>
          <w:rFonts w:ascii="Arial" w:hAnsi="Arial" w:cs="Arial"/>
          <w:sz w:val="24"/>
          <w:szCs w:val="24"/>
        </w:rPr>
        <w:t xml:space="preserve"> every </w:t>
      </w:r>
      <w:r w:rsidR="009C09F7">
        <w:rPr>
          <w:rFonts w:ascii="Arial" w:hAnsi="Arial" w:cs="Arial"/>
          <w:sz w:val="24"/>
          <w:szCs w:val="24"/>
        </w:rPr>
        <w:t>over the next year</w:t>
      </w:r>
      <w:r>
        <w:rPr>
          <w:rFonts w:ascii="Arial" w:hAnsi="Arial" w:cs="Arial"/>
          <w:sz w:val="24"/>
          <w:szCs w:val="24"/>
        </w:rPr>
        <w:t xml:space="preserve">, for an average of 1.8% per month.  </w:t>
      </w:r>
    </w:p>
    <w:p w14:paraId="7DE422AB" w14:textId="3EACEA84" w:rsidR="00F4395B" w:rsidRDefault="00F4395B" w:rsidP="004127E8">
      <w:pPr>
        <w:ind w:left="720" w:right="522"/>
        <w:rPr>
          <w:rFonts w:ascii="Arial" w:hAnsi="Arial" w:cs="Arial"/>
          <w:sz w:val="24"/>
          <w:szCs w:val="24"/>
        </w:rPr>
      </w:pPr>
    </w:p>
    <w:p w14:paraId="0AADAF1C" w14:textId="4AE85591" w:rsidR="00F4395B" w:rsidRPr="00FE783F" w:rsidRDefault="00F4395B" w:rsidP="004127E8">
      <w:pPr>
        <w:ind w:left="720" w:right="522"/>
        <w:rPr>
          <w:rFonts w:ascii="Arial" w:hAnsi="Arial" w:cs="Arial"/>
          <w:sz w:val="24"/>
          <w:szCs w:val="24"/>
        </w:rPr>
      </w:pPr>
      <w:r>
        <w:rPr>
          <w:rFonts w:ascii="Arial" w:hAnsi="Arial" w:cs="Arial"/>
          <w:sz w:val="24"/>
          <w:szCs w:val="24"/>
        </w:rPr>
        <w:t xml:space="preserve">When patients arrive without </w:t>
      </w:r>
      <w:r w:rsidR="00C35ADA">
        <w:rPr>
          <w:rFonts w:ascii="Arial" w:hAnsi="Arial" w:cs="Arial"/>
          <w:sz w:val="24"/>
          <w:szCs w:val="24"/>
        </w:rPr>
        <w:t>Medi-Cal</w:t>
      </w:r>
      <w:r>
        <w:rPr>
          <w:rFonts w:ascii="Arial" w:hAnsi="Arial" w:cs="Arial"/>
          <w:sz w:val="24"/>
          <w:szCs w:val="24"/>
        </w:rPr>
        <w:t xml:space="preserve"> eligibility, they should be referred to the County </w:t>
      </w:r>
      <w:r w:rsidR="00C35ADA">
        <w:rPr>
          <w:rFonts w:ascii="Arial" w:hAnsi="Arial" w:cs="Arial"/>
          <w:sz w:val="24"/>
          <w:szCs w:val="24"/>
        </w:rPr>
        <w:t>Medi-Cal</w:t>
      </w:r>
      <w:r>
        <w:rPr>
          <w:rFonts w:ascii="Arial" w:hAnsi="Arial" w:cs="Arial"/>
          <w:sz w:val="24"/>
          <w:szCs w:val="24"/>
        </w:rPr>
        <w:t xml:space="preserve"> eligibility department.  Knowing that they often will restore services somewhat retroactively, your health center or office may elect to care for patients</w:t>
      </w:r>
      <w:r w:rsidR="00C57065">
        <w:rPr>
          <w:rFonts w:ascii="Arial" w:hAnsi="Arial" w:cs="Arial"/>
          <w:sz w:val="24"/>
          <w:szCs w:val="24"/>
        </w:rPr>
        <w:t>’</w:t>
      </w:r>
      <w:r>
        <w:rPr>
          <w:rFonts w:ascii="Arial" w:hAnsi="Arial" w:cs="Arial"/>
          <w:sz w:val="24"/>
          <w:szCs w:val="24"/>
        </w:rPr>
        <w:t xml:space="preserve"> immediate needs, while urging them to resolve the underlying incomplete paperwork process.</w:t>
      </w:r>
    </w:p>
    <w:p w14:paraId="6F08B0AD" w14:textId="77777777" w:rsidR="00770D30" w:rsidRPr="00770D30" w:rsidRDefault="00770D30" w:rsidP="00770D30">
      <w:pPr>
        <w:spacing w:line="276" w:lineRule="auto"/>
        <w:ind w:left="720" w:right="522"/>
        <w:rPr>
          <w:rFonts w:ascii="Arial" w:hAnsi="Arial" w:cs="Arial"/>
          <w:color w:val="000000" w:themeColor="text1"/>
          <w:sz w:val="24"/>
          <w:szCs w:val="24"/>
        </w:rPr>
      </w:pPr>
    </w:p>
    <w:p w14:paraId="2FA93AFE" w14:textId="77777777" w:rsidR="00BB7132" w:rsidRPr="00BB7132" w:rsidRDefault="00BB7132" w:rsidP="00BB7132">
      <w:pPr>
        <w:keepNext/>
        <w:keepLines/>
        <w:spacing w:before="40"/>
        <w:ind w:left="720" w:right="390"/>
        <w:outlineLvl w:val="1"/>
        <w:rPr>
          <w:rFonts w:ascii="Arial" w:eastAsiaTheme="majorEastAsia" w:hAnsi="Arial" w:cs="Arial"/>
          <w:color w:val="365F91" w:themeColor="accent1" w:themeShade="BF"/>
          <w:sz w:val="26"/>
          <w:szCs w:val="26"/>
        </w:rPr>
      </w:pPr>
      <w:bookmarkStart w:id="11" w:name="_Toc131519259"/>
      <w:r w:rsidRPr="00BB7132">
        <w:rPr>
          <w:rFonts w:ascii="Arial" w:eastAsiaTheme="majorEastAsia" w:hAnsi="Arial" w:cs="Arial"/>
          <w:color w:val="365F91" w:themeColor="accent1" w:themeShade="BF"/>
          <w:sz w:val="26"/>
          <w:szCs w:val="26"/>
        </w:rPr>
        <w:t>CalAIM Update</w:t>
      </w:r>
      <w:bookmarkEnd w:id="11"/>
    </w:p>
    <w:p w14:paraId="0A48DED2" w14:textId="77777777" w:rsidR="00BB7132" w:rsidRPr="00BB7132" w:rsidRDefault="00BB7132" w:rsidP="00BB7132">
      <w:pPr>
        <w:ind w:right="390"/>
        <w:rPr>
          <w:rFonts w:ascii="Arial" w:hAnsi="Arial" w:cs="Arial"/>
        </w:rPr>
      </w:pPr>
    </w:p>
    <w:p w14:paraId="2898C8C6" w14:textId="77777777" w:rsidR="00BB7132" w:rsidRPr="00BB7132" w:rsidRDefault="00BB7132" w:rsidP="00BB7132">
      <w:pPr>
        <w:ind w:left="720" w:right="390"/>
        <w:rPr>
          <w:rFonts w:ascii="Arial" w:hAnsi="Arial" w:cs="Arial"/>
          <w:sz w:val="24"/>
          <w:szCs w:val="24"/>
        </w:rPr>
      </w:pPr>
      <w:r w:rsidRPr="00BB7132">
        <w:rPr>
          <w:rFonts w:ascii="Arial" w:hAnsi="Arial" w:cs="Arial"/>
          <w:sz w:val="24"/>
          <w:szCs w:val="24"/>
        </w:rPr>
        <w:t>California Advancing and Innovating Medi-Cal (CalAIM) is a multi-year initiative by the DHCS to implement overarching policy changes across all Medi-Cal delivery systems with these objectives:</w:t>
      </w:r>
    </w:p>
    <w:p w14:paraId="085B2D66" w14:textId="77777777" w:rsidR="00BB7132" w:rsidRPr="00BB7132" w:rsidRDefault="00BB7132" w:rsidP="00BB7132">
      <w:pPr>
        <w:ind w:right="390"/>
        <w:rPr>
          <w:rFonts w:ascii="Arial" w:hAnsi="Arial" w:cs="Arial"/>
          <w:sz w:val="24"/>
          <w:szCs w:val="24"/>
        </w:rPr>
      </w:pPr>
    </w:p>
    <w:p w14:paraId="2CE950E3" w14:textId="77777777" w:rsidR="00BB7132" w:rsidRPr="00BB7132" w:rsidRDefault="00BB7132" w:rsidP="00745FFC">
      <w:pPr>
        <w:numPr>
          <w:ilvl w:val="0"/>
          <w:numId w:val="4"/>
        </w:numPr>
        <w:ind w:right="390"/>
        <w:rPr>
          <w:rFonts w:ascii="Arial" w:hAnsi="Arial" w:cs="Arial"/>
          <w:sz w:val="24"/>
          <w:szCs w:val="24"/>
        </w:rPr>
      </w:pPr>
      <w:r w:rsidRPr="00BB7132">
        <w:rPr>
          <w:rFonts w:ascii="Arial" w:hAnsi="Arial" w:cs="Arial"/>
          <w:sz w:val="24"/>
          <w:szCs w:val="24"/>
        </w:rPr>
        <w:t>Reduce variation and complexity across the delivery system;</w:t>
      </w:r>
    </w:p>
    <w:p w14:paraId="0DD0DC1A" w14:textId="77777777" w:rsidR="00BB7132" w:rsidRPr="00BB7132" w:rsidRDefault="00BB7132" w:rsidP="00745FFC">
      <w:pPr>
        <w:numPr>
          <w:ilvl w:val="0"/>
          <w:numId w:val="4"/>
        </w:numPr>
        <w:ind w:right="390"/>
        <w:rPr>
          <w:rFonts w:ascii="Arial" w:hAnsi="Arial" w:cs="Arial"/>
          <w:sz w:val="24"/>
          <w:szCs w:val="24"/>
        </w:rPr>
      </w:pPr>
      <w:r w:rsidRPr="00BB7132">
        <w:rPr>
          <w:rFonts w:ascii="Arial" w:hAnsi="Arial" w:cs="Arial"/>
          <w:sz w:val="24"/>
          <w:szCs w:val="24"/>
        </w:rPr>
        <w:t>Identify and manage member risks and needs through population health management strategies</w:t>
      </w:r>
    </w:p>
    <w:p w14:paraId="20987770" w14:textId="77777777" w:rsidR="00BB7132" w:rsidRPr="00BB7132" w:rsidRDefault="00BB7132" w:rsidP="00745FFC">
      <w:pPr>
        <w:numPr>
          <w:ilvl w:val="0"/>
          <w:numId w:val="4"/>
        </w:numPr>
        <w:ind w:right="390"/>
        <w:rPr>
          <w:rFonts w:ascii="Arial" w:hAnsi="Arial" w:cs="Arial"/>
          <w:sz w:val="24"/>
          <w:szCs w:val="24"/>
        </w:rPr>
      </w:pPr>
      <w:r w:rsidRPr="00BB7132">
        <w:rPr>
          <w:rFonts w:ascii="Arial" w:hAnsi="Arial" w:cs="Arial"/>
          <w:sz w:val="24"/>
          <w:szCs w:val="24"/>
        </w:rPr>
        <w:t>Improve quality outcomes and drive delivery system transformation through value-based initiatives, modernization of systems and payment reform.</w:t>
      </w:r>
    </w:p>
    <w:p w14:paraId="142ABAB0" w14:textId="77777777" w:rsidR="00BB7132" w:rsidRPr="00BB7132" w:rsidRDefault="00BB7132" w:rsidP="00BB7132">
      <w:pPr>
        <w:ind w:left="1440" w:right="390"/>
        <w:rPr>
          <w:rFonts w:ascii="Arial" w:hAnsi="Arial" w:cs="Arial"/>
          <w:sz w:val="24"/>
          <w:szCs w:val="24"/>
        </w:rPr>
      </w:pPr>
    </w:p>
    <w:p w14:paraId="168D46C1" w14:textId="2D3B601B" w:rsidR="00E73CA0" w:rsidRPr="004127E8" w:rsidRDefault="00BF34E6" w:rsidP="00BF34E6">
      <w:pPr>
        <w:ind w:left="720" w:right="390"/>
        <w:rPr>
          <w:rFonts w:ascii="Arial" w:eastAsia="Times New Roman" w:hAnsi="Arial" w:cs="Arial"/>
          <w:sz w:val="24"/>
          <w:szCs w:val="24"/>
        </w:rPr>
      </w:pPr>
      <w:r w:rsidRPr="004127E8">
        <w:rPr>
          <w:rFonts w:ascii="Arial" w:hAnsi="Arial" w:cs="Arial"/>
          <w:sz w:val="24"/>
          <w:szCs w:val="24"/>
        </w:rPr>
        <w:t>Tw</w:t>
      </w:r>
      <w:r w:rsidR="004127E8" w:rsidRPr="004127E8">
        <w:rPr>
          <w:rFonts w:ascii="Arial" w:hAnsi="Arial" w:cs="Arial"/>
          <w:sz w:val="24"/>
          <w:szCs w:val="24"/>
        </w:rPr>
        <w:t>o components of CalAIM that bega</w:t>
      </w:r>
      <w:r w:rsidRPr="004127E8">
        <w:rPr>
          <w:rFonts w:ascii="Arial" w:hAnsi="Arial" w:cs="Arial"/>
          <w:sz w:val="24"/>
          <w:szCs w:val="24"/>
        </w:rPr>
        <w:t xml:space="preserve">n </w:t>
      </w:r>
      <w:r w:rsidR="00AA567A" w:rsidRPr="004127E8">
        <w:rPr>
          <w:rFonts w:ascii="Arial" w:hAnsi="Arial" w:cs="Arial"/>
          <w:sz w:val="24"/>
          <w:szCs w:val="24"/>
        </w:rPr>
        <w:t xml:space="preserve">in January 2022 </w:t>
      </w:r>
      <w:r w:rsidRPr="004127E8">
        <w:rPr>
          <w:rFonts w:ascii="Arial" w:hAnsi="Arial" w:cs="Arial"/>
          <w:sz w:val="24"/>
          <w:szCs w:val="24"/>
        </w:rPr>
        <w:t xml:space="preserve">are </w:t>
      </w:r>
      <w:r w:rsidR="00BB7132" w:rsidRPr="004127E8">
        <w:rPr>
          <w:rFonts w:ascii="Arial" w:eastAsia="Times New Roman" w:hAnsi="Arial" w:cs="Arial"/>
          <w:iCs/>
          <w:sz w:val="24"/>
          <w:szCs w:val="24"/>
          <w:lang w:val="en"/>
        </w:rPr>
        <w:t xml:space="preserve">Enhanced Care Management (ECM) and </w:t>
      </w:r>
      <w:r w:rsidR="00E73CA0" w:rsidRPr="004127E8">
        <w:rPr>
          <w:rFonts w:ascii="Arial" w:eastAsia="Times New Roman" w:hAnsi="Arial" w:cs="Arial"/>
          <w:iCs/>
          <w:sz w:val="24"/>
          <w:szCs w:val="24"/>
          <w:lang w:val="en"/>
        </w:rPr>
        <w:t xml:space="preserve">Community Supports (CS, formerly known as </w:t>
      </w:r>
      <w:r w:rsidR="00BB7132" w:rsidRPr="004127E8">
        <w:rPr>
          <w:rFonts w:ascii="Arial" w:eastAsia="Times New Roman" w:hAnsi="Arial" w:cs="Arial"/>
          <w:iCs/>
          <w:sz w:val="24"/>
          <w:szCs w:val="24"/>
          <w:lang w:val="en"/>
        </w:rPr>
        <w:t>In Lieu of Services</w:t>
      </w:r>
      <w:r w:rsidR="00E73CA0" w:rsidRPr="004127E8">
        <w:rPr>
          <w:rFonts w:ascii="Arial" w:eastAsia="Times New Roman" w:hAnsi="Arial" w:cs="Arial"/>
          <w:iCs/>
          <w:sz w:val="24"/>
          <w:szCs w:val="24"/>
          <w:lang w:val="en"/>
        </w:rPr>
        <w:t>)</w:t>
      </w:r>
      <w:r w:rsidRPr="004127E8">
        <w:rPr>
          <w:rFonts w:ascii="Arial" w:eastAsia="Times New Roman" w:hAnsi="Arial" w:cs="Arial"/>
          <w:iCs/>
          <w:sz w:val="24"/>
          <w:szCs w:val="24"/>
          <w:lang w:val="en"/>
        </w:rPr>
        <w:t xml:space="preserve">. </w:t>
      </w:r>
      <w:r w:rsidR="00E73CA0" w:rsidRPr="004127E8">
        <w:rPr>
          <w:rFonts w:ascii="Arial" w:eastAsia="Times New Roman" w:hAnsi="Arial" w:cs="Arial"/>
          <w:iCs/>
          <w:sz w:val="24"/>
          <w:szCs w:val="24"/>
          <w:lang w:val="en"/>
        </w:rPr>
        <w:t xml:space="preserve"> </w:t>
      </w:r>
    </w:p>
    <w:p w14:paraId="2BB06CE0" w14:textId="05067E01" w:rsidR="00127E77" w:rsidRDefault="00127E77" w:rsidP="00127E77">
      <w:pPr>
        <w:widowControl/>
        <w:shd w:val="clear" w:color="auto" w:fill="FFFFFF"/>
        <w:spacing w:before="100" w:beforeAutospacing="1" w:after="100" w:afterAutospacing="1"/>
        <w:ind w:left="720" w:right="390"/>
        <w:rPr>
          <w:rFonts w:ascii="Arial" w:eastAsia="Times New Roman" w:hAnsi="Arial" w:cs="Arial"/>
          <w:sz w:val="24"/>
          <w:szCs w:val="24"/>
        </w:rPr>
      </w:pPr>
      <w:r>
        <w:rPr>
          <w:rFonts w:ascii="Arial" w:eastAsia="Times New Roman" w:hAnsi="Arial" w:cs="Arial"/>
          <w:sz w:val="24"/>
          <w:szCs w:val="24"/>
        </w:rPr>
        <w:t xml:space="preserve">For documents and presentations related to the ECM and CS </w:t>
      </w:r>
      <w:r w:rsidR="002F2FC1">
        <w:rPr>
          <w:rFonts w:ascii="Arial" w:eastAsia="Times New Roman" w:hAnsi="Arial" w:cs="Arial"/>
          <w:sz w:val="24"/>
          <w:szCs w:val="24"/>
        </w:rPr>
        <w:t>programs, see our website:</w:t>
      </w:r>
      <w:r>
        <w:rPr>
          <w:rFonts w:ascii="Arial" w:eastAsia="Times New Roman" w:hAnsi="Arial" w:cs="Arial"/>
          <w:sz w:val="24"/>
          <w:szCs w:val="24"/>
        </w:rPr>
        <w:t xml:space="preserve">  </w:t>
      </w:r>
      <w:hyperlink r:id="rId14" w:history="1">
        <w:r w:rsidR="002F2FC1" w:rsidRPr="00C962F4">
          <w:rPr>
            <w:rStyle w:val="Hyperlink"/>
            <w:rFonts w:ascii="Arial" w:eastAsia="Times New Roman" w:hAnsi="Arial" w:cs="Arial"/>
            <w:sz w:val="24"/>
            <w:szCs w:val="24"/>
          </w:rPr>
          <w:t>http://www.partnershiphp.org/Community/Pages/CalAIM.aspx</w:t>
        </w:r>
      </w:hyperlink>
      <w:r w:rsidR="002F2FC1">
        <w:rPr>
          <w:rFonts w:ascii="Arial" w:eastAsia="Times New Roman" w:hAnsi="Arial" w:cs="Arial"/>
          <w:sz w:val="24"/>
          <w:szCs w:val="24"/>
        </w:rPr>
        <w:t xml:space="preserve"> </w:t>
      </w:r>
    </w:p>
    <w:p w14:paraId="3B09F01D" w14:textId="74FC66B3" w:rsidR="002F2FC1" w:rsidRPr="00BB7132" w:rsidRDefault="002F2FC1" w:rsidP="002F2FC1">
      <w:pPr>
        <w:ind w:left="720" w:right="522"/>
        <w:rPr>
          <w:rFonts w:ascii="Arial" w:hAnsi="Arial" w:cs="Arial"/>
          <w:sz w:val="24"/>
          <w:szCs w:val="24"/>
        </w:rPr>
      </w:pPr>
      <w:r w:rsidRPr="00BB7132">
        <w:rPr>
          <w:rFonts w:ascii="Arial" w:hAnsi="Arial" w:cs="Arial"/>
          <w:sz w:val="24"/>
          <w:szCs w:val="24"/>
        </w:rPr>
        <w:t>The current categories proposed for populations covered by ECM and the potential services covered by ILOS are listed here:</w:t>
      </w:r>
    </w:p>
    <w:p w14:paraId="074D65D3" w14:textId="77777777" w:rsidR="002F2FC1" w:rsidRPr="00BB7132" w:rsidRDefault="002F2FC1" w:rsidP="002F2FC1">
      <w:pPr>
        <w:ind w:left="720" w:right="522"/>
        <w:rPr>
          <w:rFonts w:ascii="Arial" w:hAnsi="Arial" w:cs="Arial"/>
          <w:sz w:val="24"/>
          <w:szCs w:val="24"/>
        </w:rPr>
      </w:pPr>
    </w:p>
    <w:p w14:paraId="3F480899" w14:textId="77777777" w:rsidR="002F2FC1" w:rsidRPr="00BB7132" w:rsidRDefault="002F2FC1" w:rsidP="002F2FC1">
      <w:pPr>
        <w:ind w:left="720" w:right="522"/>
        <w:rPr>
          <w:rFonts w:ascii="Arial" w:hAnsi="Arial" w:cs="Arial"/>
          <w:sz w:val="24"/>
          <w:szCs w:val="24"/>
          <w:u w:val="single"/>
        </w:rPr>
      </w:pPr>
      <w:r w:rsidRPr="00BB7132">
        <w:rPr>
          <w:rFonts w:ascii="Arial" w:hAnsi="Arial" w:cs="Arial"/>
          <w:sz w:val="24"/>
          <w:szCs w:val="24"/>
          <w:u w:val="single"/>
        </w:rPr>
        <w:t>ECM target populations:</w:t>
      </w:r>
    </w:p>
    <w:p w14:paraId="497EB138" w14:textId="77777777" w:rsidR="002F2FC1" w:rsidRPr="00BB7132" w:rsidRDefault="002F2FC1" w:rsidP="002F2FC1">
      <w:pPr>
        <w:ind w:left="720" w:right="522"/>
        <w:rPr>
          <w:rFonts w:ascii="Arial" w:hAnsi="Arial" w:cs="Arial"/>
          <w:sz w:val="24"/>
          <w:szCs w:val="24"/>
        </w:rPr>
      </w:pPr>
    </w:p>
    <w:p w14:paraId="1C6190CE" w14:textId="0BBF66ED" w:rsidR="002F2FC1" w:rsidRPr="00BB7132" w:rsidRDefault="002F2FC1" w:rsidP="002F2FC1">
      <w:pPr>
        <w:ind w:left="720" w:right="522"/>
        <w:rPr>
          <w:rFonts w:ascii="Arial" w:hAnsi="Arial" w:cs="Arial"/>
          <w:sz w:val="24"/>
          <w:szCs w:val="24"/>
        </w:rPr>
      </w:pPr>
      <w:r>
        <w:rPr>
          <w:rFonts w:ascii="Arial" w:hAnsi="Arial" w:cs="Arial"/>
          <w:sz w:val="24"/>
          <w:szCs w:val="24"/>
        </w:rPr>
        <w:t>The following populations</w:t>
      </w:r>
      <w:r w:rsidR="00AA567A">
        <w:rPr>
          <w:rFonts w:ascii="Arial" w:hAnsi="Arial" w:cs="Arial"/>
          <w:sz w:val="24"/>
          <w:szCs w:val="24"/>
        </w:rPr>
        <w:t xml:space="preserve"> are</w:t>
      </w:r>
      <w:r>
        <w:rPr>
          <w:rFonts w:ascii="Arial" w:hAnsi="Arial" w:cs="Arial"/>
          <w:sz w:val="24"/>
          <w:szCs w:val="24"/>
        </w:rPr>
        <w:t xml:space="preserve"> </w:t>
      </w:r>
      <w:r w:rsidRPr="00DC0175">
        <w:rPr>
          <w:rFonts w:ascii="Arial" w:hAnsi="Arial" w:cs="Arial"/>
          <w:sz w:val="24"/>
          <w:szCs w:val="24"/>
          <w:u w:val="single"/>
        </w:rPr>
        <w:t>currently approved</w:t>
      </w:r>
      <w:r w:rsidRPr="00BB7132">
        <w:rPr>
          <w:rFonts w:ascii="Arial" w:hAnsi="Arial" w:cs="Arial"/>
          <w:sz w:val="24"/>
          <w:szCs w:val="24"/>
        </w:rPr>
        <w:t xml:space="preserve">: </w:t>
      </w:r>
    </w:p>
    <w:p w14:paraId="65FCF20B" w14:textId="4289AF74" w:rsidR="002F2FC1" w:rsidRPr="00BB7132" w:rsidRDefault="00C35ADA" w:rsidP="00745FFC">
      <w:pPr>
        <w:numPr>
          <w:ilvl w:val="0"/>
          <w:numId w:val="11"/>
        </w:numPr>
        <w:ind w:left="1440" w:right="522" w:hanging="540"/>
        <w:rPr>
          <w:rFonts w:ascii="Arial" w:hAnsi="Arial" w:cs="Arial"/>
          <w:sz w:val="24"/>
          <w:szCs w:val="24"/>
        </w:rPr>
      </w:pPr>
      <w:r>
        <w:rPr>
          <w:rFonts w:ascii="Arial" w:hAnsi="Arial" w:cs="Arial"/>
          <w:sz w:val="24"/>
          <w:szCs w:val="24"/>
        </w:rPr>
        <w:t>Adults and children</w:t>
      </w:r>
      <w:r w:rsidR="002F2FC1" w:rsidRPr="00BB7132">
        <w:rPr>
          <w:rFonts w:ascii="Arial" w:hAnsi="Arial" w:cs="Arial"/>
          <w:sz w:val="24"/>
          <w:szCs w:val="24"/>
        </w:rPr>
        <w:t xml:space="preserve"> at risk for institutionalization with serious mental illness (SMI)</w:t>
      </w:r>
      <w:r w:rsidR="00182CAD">
        <w:rPr>
          <w:rFonts w:ascii="Arial" w:hAnsi="Arial" w:cs="Arial"/>
          <w:sz w:val="24"/>
          <w:szCs w:val="24"/>
        </w:rPr>
        <w:t>,</w:t>
      </w:r>
      <w:r w:rsidR="002F2FC1" w:rsidRPr="00BB7132">
        <w:rPr>
          <w:rFonts w:ascii="Arial" w:hAnsi="Arial" w:cs="Arial"/>
          <w:sz w:val="24"/>
          <w:szCs w:val="24"/>
        </w:rPr>
        <w:t xml:space="preserve"> </w:t>
      </w:r>
      <w:r w:rsidRPr="00BB7132">
        <w:rPr>
          <w:rFonts w:ascii="Arial" w:hAnsi="Arial" w:cs="Arial"/>
          <w:sz w:val="24"/>
          <w:szCs w:val="24"/>
        </w:rPr>
        <w:t>substance use disorder (SUD) with co-occu</w:t>
      </w:r>
      <w:r w:rsidR="00182CAD">
        <w:rPr>
          <w:rFonts w:ascii="Arial" w:hAnsi="Arial" w:cs="Arial"/>
          <w:sz w:val="24"/>
          <w:szCs w:val="24"/>
        </w:rPr>
        <w:t>rring chronic health conditions, or</w:t>
      </w:r>
      <w:r w:rsidRPr="00BB7132">
        <w:rPr>
          <w:rFonts w:ascii="Arial" w:hAnsi="Arial" w:cs="Arial"/>
          <w:sz w:val="24"/>
          <w:szCs w:val="24"/>
        </w:rPr>
        <w:t xml:space="preserve"> </w:t>
      </w:r>
      <w:r w:rsidR="002F2FC1" w:rsidRPr="00BB7132">
        <w:rPr>
          <w:rFonts w:ascii="Arial" w:hAnsi="Arial" w:cs="Arial"/>
          <w:sz w:val="24"/>
          <w:szCs w:val="24"/>
        </w:rPr>
        <w:t>children with serious emotional disturbance (SED)</w:t>
      </w:r>
      <w:r>
        <w:rPr>
          <w:rFonts w:ascii="Arial" w:hAnsi="Arial" w:cs="Arial"/>
          <w:sz w:val="24"/>
          <w:szCs w:val="24"/>
        </w:rPr>
        <w:t>,</w:t>
      </w:r>
      <w:r w:rsidR="002F2FC1" w:rsidRPr="00BB7132">
        <w:rPr>
          <w:rFonts w:ascii="Arial" w:hAnsi="Arial" w:cs="Arial"/>
          <w:sz w:val="24"/>
          <w:szCs w:val="24"/>
        </w:rPr>
        <w:t xml:space="preserve"> </w:t>
      </w:r>
    </w:p>
    <w:p w14:paraId="33DE8D94" w14:textId="77777777" w:rsidR="002F2FC1" w:rsidRPr="00BB7132" w:rsidRDefault="002F2FC1" w:rsidP="00745FFC">
      <w:pPr>
        <w:numPr>
          <w:ilvl w:val="0"/>
          <w:numId w:val="11"/>
        </w:numPr>
        <w:ind w:left="1440" w:right="522" w:hanging="540"/>
        <w:rPr>
          <w:rFonts w:ascii="Arial" w:hAnsi="Arial" w:cs="Arial"/>
          <w:sz w:val="24"/>
          <w:szCs w:val="24"/>
        </w:rPr>
      </w:pPr>
      <w:r w:rsidRPr="00BB7132">
        <w:rPr>
          <w:rFonts w:ascii="Arial" w:hAnsi="Arial" w:cs="Arial"/>
          <w:sz w:val="24"/>
          <w:szCs w:val="24"/>
        </w:rPr>
        <w:t xml:space="preserve">Individuals experiencing homelessness, chronic homelessness or who are at risk of becoming homeless. </w:t>
      </w:r>
    </w:p>
    <w:p w14:paraId="7BEA2AB9" w14:textId="77777777" w:rsidR="002F2FC1" w:rsidRPr="00BB7132" w:rsidRDefault="002F2FC1" w:rsidP="00745FFC">
      <w:pPr>
        <w:numPr>
          <w:ilvl w:val="0"/>
          <w:numId w:val="11"/>
        </w:numPr>
        <w:ind w:left="1440" w:right="522" w:hanging="540"/>
        <w:rPr>
          <w:rFonts w:ascii="Arial" w:hAnsi="Arial" w:cs="Arial"/>
          <w:sz w:val="24"/>
          <w:szCs w:val="24"/>
        </w:rPr>
      </w:pPr>
      <w:r w:rsidRPr="00BB7132">
        <w:rPr>
          <w:rFonts w:ascii="Arial" w:hAnsi="Arial" w:cs="Arial"/>
          <w:sz w:val="24"/>
          <w:szCs w:val="24"/>
        </w:rPr>
        <w:t xml:space="preserve">High utilizers with frequent hospital admissions, short-term skilled nursing facility stays, or emergency room visits. </w:t>
      </w:r>
    </w:p>
    <w:p w14:paraId="04F4DB2A" w14:textId="77777777" w:rsidR="002F2FC1" w:rsidRPr="00BB7132" w:rsidRDefault="002F2FC1" w:rsidP="00745FFC">
      <w:pPr>
        <w:numPr>
          <w:ilvl w:val="1"/>
          <w:numId w:val="12"/>
        </w:numPr>
        <w:ind w:left="1440" w:right="522" w:hanging="540"/>
        <w:rPr>
          <w:rFonts w:ascii="Arial" w:hAnsi="Arial" w:cs="Arial"/>
          <w:sz w:val="24"/>
          <w:szCs w:val="24"/>
        </w:rPr>
      </w:pPr>
      <w:r w:rsidRPr="00BB7132">
        <w:rPr>
          <w:rFonts w:ascii="Arial" w:hAnsi="Arial" w:cs="Arial"/>
          <w:sz w:val="24"/>
          <w:szCs w:val="24"/>
        </w:rPr>
        <w:lastRenderedPageBreak/>
        <w:t xml:space="preserve">Children or youth with complex physical, behavioral, developmental, and oral health needs (e.g. California Children Services, foster care, </w:t>
      </w:r>
      <w:proofErr w:type="gramStart"/>
      <w:r w:rsidRPr="00BB7132">
        <w:rPr>
          <w:rFonts w:ascii="Arial" w:hAnsi="Arial" w:cs="Arial"/>
          <w:sz w:val="24"/>
          <w:szCs w:val="24"/>
        </w:rPr>
        <w:t>youth</w:t>
      </w:r>
      <w:proofErr w:type="gramEnd"/>
      <w:r w:rsidRPr="00BB7132">
        <w:rPr>
          <w:rFonts w:ascii="Arial" w:hAnsi="Arial" w:cs="Arial"/>
          <w:sz w:val="24"/>
          <w:szCs w:val="24"/>
        </w:rPr>
        <w:t xml:space="preserve"> with clinical high-risk syndrome or first episode of psychosis). </w:t>
      </w:r>
    </w:p>
    <w:p w14:paraId="40889647" w14:textId="77777777" w:rsidR="002F2FC1" w:rsidRPr="00BB7132" w:rsidRDefault="002F2FC1" w:rsidP="00745FFC">
      <w:pPr>
        <w:numPr>
          <w:ilvl w:val="1"/>
          <w:numId w:val="12"/>
        </w:numPr>
        <w:ind w:left="1440" w:right="522" w:hanging="540"/>
        <w:rPr>
          <w:rFonts w:ascii="Arial" w:hAnsi="Arial" w:cs="Arial"/>
          <w:sz w:val="24"/>
          <w:szCs w:val="24"/>
        </w:rPr>
      </w:pPr>
      <w:r w:rsidRPr="00BB7132">
        <w:rPr>
          <w:rFonts w:ascii="Arial" w:hAnsi="Arial" w:cs="Arial"/>
          <w:sz w:val="24"/>
          <w:szCs w:val="24"/>
        </w:rPr>
        <w:t xml:space="preserve">Individuals at risk for institutionalization who are eligible for long-term care services. </w:t>
      </w:r>
    </w:p>
    <w:p w14:paraId="52F9E83A" w14:textId="77777777" w:rsidR="002F2FC1" w:rsidRPr="00BB7132" w:rsidRDefault="002F2FC1" w:rsidP="00745FFC">
      <w:pPr>
        <w:numPr>
          <w:ilvl w:val="1"/>
          <w:numId w:val="12"/>
        </w:numPr>
        <w:ind w:left="1440" w:right="522" w:hanging="540"/>
        <w:rPr>
          <w:rFonts w:ascii="Arial" w:hAnsi="Arial" w:cs="Arial"/>
          <w:sz w:val="24"/>
          <w:szCs w:val="24"/>
        </w:rPr>
      </w:pPr>
      <w:r w:rsidRPr="00BB7132">
        <w:rPr>
          <w:rFonts w:ascii="Arial" w:hAnsi="Arial" w:cs="Arial"/>
          <w:sz w:val="24"/>
          <w:szCs w:val="24"/>
        </w:rPr>
        <w:t xml:space="preserve">Nursing facility residents who want to transition to the community. </w:t>
      </w:r>
    </w:p>
    <w:p w14:paraId="584EC905" w14:textId="77777777" w:rsidR="002F2FC1" w:rsidRPr="00BB7132" w:rsidRDefault="002F2FC1" w:rsidP="002F2FC1">
      <w:pPr>
        <w:ind w:left="720" w:right="522"/>
        <w:rPr>
          <w:rFonts w:ascii="Arial" w:hAnsi="Arial" w:cs="Arial"/>
          <w:sz w:val="24"/>
          <w:szCs w:val="24"/>
        </w:rPr>
      </w:pPr>
    </w:p>
    <w:p w14:paraId="61829763" w14:textId="6D26C00C" w:rsidR="002F2FC1" w:rsidRPr="00BB7132" w:rsidRDefault="00C57065" w:rsidP="002F2FC1">
      <w:pPr>
        <w:ind w:left="720" w:right="522"/>
        <w:rPr>
          <w:rFonts w:ascii="Arial" w:hAnsi="Arial" w:cs="Arial"/>
          <w:sz w:val="24"/>
          <w:szCs w:val="24"/>
        </w:rPr>
      </w:pPr>
      <w:r>
        <w:rPr>
          <w:rFonts w:ascii="Arial" w:hAnsi="Arial" w:cs="Arial"/>
          <w:sz w:val="24"/>
          <w:szCs w:val="24"/>
        </w:rPr>
        <w:t>In January</w:t>
      </w:r>
      <w:r w:rsidR="00AA567A" w:rsidRPr="00D303FF">
        <w:rPr>
          <w:rFonts w:ascii="Arial" w:hAnsi="Arial" w:cs="Arial"/>
          <w:sz w:val="24"/>
          <w:szCs w:val="24"/>
        </w:rPr>
        <w:t xml:space="preserve"> 2024</w:t>
      </w:r>
      <w:r w:rsidR="002F2FC1" w:rsidRPr="00D303FF">
        <w:rPr>
          <w:rFonts w:ascii="Arial" w:hAnsi="Arial" w:cs="Arial"/>
          <w:sz w:val="24"/>
          <w:szCs w:val="24"/>
        </w:rPr>
        <w:t>,</w:t>
      </w:r>
      <w:r w:rsidR="002F2FC1">
        <w:rPr>
          <w:rFonts w:ascii="Arial" w:hAnsi="Arial" w:cs="Arial"/>
          <w:sz w:val="24"/>
          <w:szCs w:val="24"/>
        </w:rPr>
        <w:t xml:space="preserve"> one last population will be added.  </w:t>
      </w:r>
    </w:p>
    <w:p w14:paraId="69F6913F" w14:textId="07F4EE99" w:rsidR="002F2FC1" w:rsidRPr="00BB7132" w:rsidRDefault="002F2FC1" w:rsidP="00745FFC">
      <w:pPr>
        <w:numPr>
          <w:ilvl w:val="1"/>
          <w:numId w:val="12"/>
        </w:numPr>
        <w:ind w:left="1440" w:right="522" w:hanging="540"/>
        <w:rPr>
          <w:rFonts w:ascii="Arial" w:hAnsi="Arial" w:cs="Arial"/>
          <w:sz w:val="24"/>
          <w:szCs w:val="24"/>
        </w:rPr>
      </w:pPr>
      <w:r w:rsidRPr="00BB7132">
        <w:rPr>
          <w:rFonts w:ascii="Arial" w:hAnsi="Arial" w:cs="Arial"/>
          <w:sz w:val="24"/>
          <w:szCs w:val="24"/>
        </w:rPr>
        <w:t>Individuals transitioning from incarceration who have significant complex physical or behavioral health needs requiring immediate transition of services to the community.</w:t>
      </w:r>
      <w:r w:rsidR="00D303FF">
        <w:rPr>
          <w:rFonts w:ascii="Arial" w:hAnsi="Arial" w:cs="Arial"/>
          <w:sz w:val="24"/>
          <w:szCs w:val="24"/>
        </w:rPr>
        <w:t xml:space="preserve">  (Note: many individuals in this population may qualify sooner if they have one of the above other conditions.)</w:t>
      </w:r>
    </w:p>
    <w:p w14:paraId="332F0763" w14:textId="77777777" w:rsidR="002F2FC1" w:rsidRPr="00BB7132" w:rsidRDefault="002F2FC1" w:rsidP="002F2FC1">
      <w:pPr>
        <w:ind w:left="720" w:right="522"/>
        <w:rPr>
          <w:rFonts w:ascii="Arial" w:hAnsi="Arial" w:cs="Arial"/>
          <w:sz w:val="24"/>
          <w:szCs w:val="24"/>
        </w:rPr>
      </w:pPr>
    </w:p>
    <w:p w14:paraId="2E3B3137" w14:textId="7E9BF14F" w:rsidR="002F2FC1" w:rsidRPr="00BB7132" w:rsidRDefault="002F2FC1" w:rsidP="002F2FC1">
      <w:pPr>
        <w:ind w:left="720" w:right="522"/>
        <w:rPr>
          <w:rFonts w:ascii="Arial" w:hAnsi="Arial" w:cs="Arial"/>
          <w:sz w:val="24"/>
          <w:szCs w:val="24"/>
        </w:rPr>
      </w:pPr>
      <w:r>
        <w:rPr>
          <w:rFonts w:ascii="Arial" w:hAnsi="Arial" w:cs="Arial"/>
          <w:sz w:val="24"/>
          <w:szCs w:val="24"/>
          <w:u w:val="single"/>
        </w:rPr>
        <w:t xml:space="preserve">Community Support Services </w:t>
      </w:r>
      <w:r w:rsidRPr="002F2FC1">
        <w:rPr>
          <w:rFonts w:ascii="Arial" w:hAnsi="Arial" w:cs="Arial"/>
          <w:sz w:val="24"/>
          <w:szCs w:val="24"/>
        </w:rPr>
        <w:t xml:space="preserve">covered by </w:t>
      </w:r>
      <w:r w:rsidR="00B478D8">
        <w:rPr>
          <w:rFonts w:ascii="Arial" w:hAnsi="Arial" w:cs="Arial"/>
          <w:sz w:val="24"/>
          <w:szCs w:val="24"/>
        </w:rPr>
        <w:t>Partnership</w:t>
      </w:r>
      <w:r w:rsidRPr="002F2FC1">
        <w:rPr>
          <w:rFonts w:ascii="Arial" w:hAnsi="Arial" w:cs="Arial"/>
          <w:sz w:val="24"/>
          <w:szCs w:val="24"/>
        </w:rPr>
        <w:t xml:space="preserve"> include the following:  </w:t>
      </w:r>
    </w:p>
    <w:p w14:paraId="2FDBD310" w14:textId="77777777" w:rsidR="002F2FC1" w:rsidRPr="00BB7132" w:rsidRDefault="002F2FC1" w:rsidP="002F2FC1">
      <w:pPr>
        <w:ind w:left="720" w:right="522"/>
        <w:rPr>
          <w:rFonts w:ascii="Arial" w:hAnsi="Arial" w:cs="Arial"/>
          <w:sz w:val="24"/>
          <w:szCs w:val="24"/>
        </w:rPr>
      </w:pPr>
    </w:p>
    <w:p w14:paraId="1F3CDC9D" w14:textId="77777777" w:rsidR="002F2FC1" w:rsidRPr="00BB7132" w:rsidRDefault="002F2FC1" w:rsidP="00745FFC">
      <w:pPr>
        <w:numPr>
          <w:ilvl w:val="3"/>
          <w:numId w:val="13"/>
        </w:numPr>
        <w:ind w:left="1440" w:right="522"/>
        <w:rPr>
          <w:rFonts w:ascii="Arial" w:hAnsi="Arial" w:cs="Arial"/>
          <w:sz w:val="24"/>
          <w:szCs w:val="24"/>
        </w:rPr>
      </w:pPr>
      <w:r w:rsidRPr="00BB7132">
        <w:rPr>
          <w:rFonts w:ascii="Arial" w:hAnsi="Arial" w:cs="Arial"/>
          <w:sz w:val="24"/>
          <w:szCs w:val="24"/>
        </w:rPr>
        <w:t xml:space="preserve">Housing Transition Navigation Services </w:t>
      </w:r>
    </w:p>
    <w:p w14:paraId="7CE837AB" w14:textId="77777777" w:rsidR="002F2FC1" w:rsidRPr="00BB7132" w:rsidRDefault="002F2FC1" w:rsidP="00745FFC">
      <w:pPr>
        <w:numPr>
          <w:ilvl w:val="3"/>
          <w:numId w:val="13"/>
        </w:numPr>
        <w:ind w:left="1440" w:right="522"/>
        <w:rPr>
          <w:rFonts w:ascii="Arial" w:hAnsi="Arial" w:cs="Arial"/>
          <w:sz w:val="24"/>
          <w:szCs w:val="24"/>
        </w:rPr>
      </w:pPr>
      <w:r w:rsidRPr="00BB7132">
        <w:rPr>
          <w:rFonts w:ascii="Arial" w:hAnsi="Arial" w:cs="Arial"/>
          <w:sz w:val="24"/>
          <w:szCs w:val="24"/>
        </w:rPr>
        <w:t xml:space="preserve">Housing Deposits </w:t>
      </w:r>
    </w:p>
    <w:p w14:paraId="73AC83A5" w14:textId="77777777" w:rsidR="002F2FC1" w:rsidRPr="00BB7132" w:rsidRDefault="002F2FC1" w:rsidP="00745FFC">
      <w:pPr>
        <w:numPr>
          <w:ilvl w:val="3"/>
          <w:numId w:val="13"/>
        </w:numPr>
        <w:ind w:left="1440" w:right="522"/>
        <w:rPr>
          <w:rFonts w:ascii="Arial" w:hAnsi="Arial" w:cs="Arial"/>
          <w:sz w:val="24"/>
          <w:szCs w:val="24"/>
        </w:rPr>
      </w:pPr>
      <w:r w:rsidRPr="00BB7132">
        <w:rPr>
          <w:rFonts w:ascii="Arial" w:hAnsi="Arial" w:cs="Arial"/>
          <w:sz w:val="24"/>
          <w:szCs w:val="24"/>
        </w:rPr>
        <w:t xml:space="preserve">Housing Tenancy and Sustaining Services </w:t>
      </w:r>
    </w:p>
    <w:p w14:paraId="3C4339C4" w14:textId="77777777" w:rsidR="002F2FC1" w:rsidRPr="00BB7132" w:rsidRDefault="002F2FC1" w:rsidP="00745FFC">
      <w:pPr>
        <w:numPr>
          <w:ilvl w:val="3"/>
          <w:numId w:val="13"/>
        </w:numPr>
        <w:ind w:left="1440" w:right="522"/>
        <w:rPr>
          <w:rFonts w:ascii="Arial" w:hAnsi="Arial" w:cs="Arial"/>
          <w:sz w:val="24"/>
          <w:szCs w:val="24"/>
        </w:rPr>
      </w:pPr>
      <w:r w:rsidRPr="00BB7132">
        <w:rPr>
          <w:rFonts w:ascii="Arial" w:hAnsi="Arial" w:cs="Arial"/>
          <w:sz w:val="24"/>
          <w:szCs w:val="24"/>
        </w:rPr>
        <w:t xml:space="preserve">Short-term Post-Hospitalization Housing </w:t>
      </w:r>
    </w:p>
    <w:p w14:paraId="7A0BF289" w14:textId="77777777" w:rsidR="002F2FC1" w:rsidRPr="00BB7132" w:rsidRDefault="002F2FC1" w:rsidP="00745FFC">
      <w:pPr>
        <w:numPr>
          <w:ilvl w:val="3"/>
          <w:numId w:val="13"/>
        </w:numPr>
        <w:ind w:left="1440" w:right="522"/>
        <w:rPr>
          <w:rFonts w:ascii="Arial" w:hAnsi="Arial" w:cs="Arial"/>
          <w:sz w:val="24"/>
          <w:szCs w:val="24"/>
        </w:rPr>
      </w:pPr>
      <w:r w:rsidRPr="00BB7132">
        <w:rPr>
          <w:rFonts w:ascii="Arial" w:hAnsi="Arial" w:cs="Arial"/>
          <w:sz w:val="24"/>
          <w:szCs w:val="24"/>
        </w:rPr>
        <w:t xml:space="preserve">Recuperative Care (Medical Respite) </w:t>
      </w:r>
    </w:p>
    <w:p w14:paraId="376465E9" w14:textId="77777777" w:rsidR="002F2FC1" w:rsidRPr="00BB7132" w:rsidRDefault="002F2FC1" w:rsidP="00745FFC">
      <w:pPr>
        <w:numPr>
          <w:ilvl w:val="3"/>
          <w:numId w:val="13"/>
        </w:numPr>
        <w:ind w:left="1440" w:right="522"/>
        <w:rPr>
          <w:rFonts w:ascii="Arial" w:hAnsi="Arial" w:cs="Arial"/>
          <w:sz w:val="24"/>
          <w:szCs w:val="24"/>
        </w:rPr>
      </w:pPr>
      <w:r w:rsidRPr="00BB7132">
        <w:rPr>
          <w:rFonts w:ascii="Arial" w:hAnsi="Arial" w:cs="Arial"/>
          <w:sz w:val="24"/>
          <w:szCs w:val="24"/>
        </w:rPr>
        <w:t xml:space="preserve">Respite Services </w:t>
      </w:r>
    </w:p>
    <w:p w14:paraId="4DD2E63D" w14:textId="23C0DDDD" w:rsidR="00AA567A" w:rsidRDefault="002F2FC1" w:rsidP="00745FFC">
      <w:pPr>
        <w:numPr>
          <w:ilvl w:val="3"/>
          <w:numId w:val="13"/>
        </w:numPr>
        <w:ind w:left="1440" w:right="522"/>
        <w:rPr>
          <w:rFonts w:ascii="Arial" w:hAnsi="Arial" w:cs="Arial"/>
          <w:sz w:val="24"/>
          <w:szCs w:val="24"/>
        </w:rPr>
      </w:pPr>
      <w:r w:rsidRPr="00BB7132">
        <w:rPr>
          <w:rFonts w:ascii="Arial" w:hAnsi="Arial" w:cs="Arial"/>
          <w:sz w:val="24"/>
          <w:szCs w:val="24"/>
        </w:rPr>
        <w:t xml:space="preserve">Meals/Medically Tailored Meals </w:t>
      </w:r>
    </w:p>
    <w:p w14:paraId="390C34D6" w14:textId="6CE5455A" w:rsidR="00AA567A" w:rsidRPr="00AA567A" w:rsidRDefault="00AA567A" w:rsidP="00745FFC">
      <w:pPr>
        <w:numPr>
          <w:ilvl w:val="3"/>
          <w:numId w:val="13"/>
        </w:numPr>
        <w:ind w:left="1440" w:right="522"/>
        <w:rPr>
          <w:rFonts w:ascii="Arial" w:hAnsi="Arial" w:cs="Arial"/>
          <w:sz w:val="24"/>
          <w:szCs w:val="24"/>
        </w:rPr>
      </w:pPr>
      <w:r>
        <w:rPr>
          <w:rFonts w:ascii="Arial" w:hAnsi="Arial" w:cs="Arial"/>
          <w:sz w:val="24"/>
          <w:szCs w:val="24"/>
        </w:rPr>
        <w:t>Personal Care and Homemaker Services</w:t>
      </w:r>
    </w:p>
    <w:p w14:paraId="1ECC1380" w14:textId="6A4A8ED6" w:rsidR="003F27C3" w:rsidRDefault="00AA567A" w:rsidP="00A41494">
      <w:pPr>
        <w:widowControl/>
        <w:shd w:val="clear" w:color="auto" w:fill="FFFFFF"/>
        <w:spacing w:before="100" w:beforeAutospacing="1" w:after="100" w:afterAutospacing="1"/>
        <w:ind w:left="720" w:right="390"/>
        <w:rPr>
          <w:rFonts w:ascii="Arial" w:eastAsia="Times New Roman" w:hAnsi="Arial" w:cs="Arial"/>
          <w:sz w:val="24"/>
          <w:szCs w:val="24"/>
        </w:rPr>
      </w:pPr>
      <w:r w:rsidRPr="0023324B">
        <w:rPr>
          <w:rFonts w:ascii="Arial" w:eastAsia="Times New Roman" w:hAnsi="Arial" w:cs="Arial"/>
          <w:sz w:val="24"/>
          <w:szCs w:val="24"/>
        </w:rPr>
        <w:t>As of</w:t>
      </w:r>
      <w:r w:rsidR="00D303FF" w:rsidRPr="0023324B">
        <w:rPr>
          <w:rFonts w:ascii="Arial" w:eastAsia="Times New Roman" w:hAnsi="Arial" w:cs="Arial"/>
          <w:sz w:val="24"/>
          <w:szCs w:val="24"/>
        </w:rPr>
        <w:t xml:space="preserve"> March 27</w:t>
      </w:r>
      <w:r w:rsidR="003F27C3" w:rsidRPr="0023324B">
        <w:rPr>
          <w:rFonts w:ascii="Arial" w:eastAsia="Times New Roman" w:hAnsi="Arial" w:cs="Arial"/>
          <w:sz w:val="24"/>
          <w:szCs w:val="24"/>
        </w:rPr>
        <w:t xml:space="preserve">, </w:t>
      </w:r>
      <w:r w:rsidR="00B478D8" w:rsidRPr="0023324B">
        <w:rPr>
          <w:rFonts w:ascii="Arial" w:eastAsia="Times New Roman" w:hAnsi="Arial" w:cs="Arial"/>
          <w:sz w:val="24"/>
          <w:szCs w:val="24"/>
        </w:rPr>
        <w:t>Partnership</w:t>
      </w:r>
      <w:r w:rsidR="003F27C3" w:rsidRPr="0023324B">
        <w:rPr>
          <w:rFonts w:ascii="Arial" w:eastAsia="Times New Roman" w:hAnsi="Arial" w:cs="Arial"/>
          <w:sz w:val="24"/>
          <w:szCs w:val="24"/>
        </w:rPr>
        <w:t xml:space="preserve"> had fully executed contracts with </w:t>
      </w:r>
      <w:r w:rsidR="00C65E42" w:rsidRPr="0023324B">
        <w:rPr>
          <w:rFonts w:ascii="Arial" w:eastAsia="Times New Roman" w:hAnsi="Arial" w:cs="Arial"/>
          <w:sz w:val="24"/>
          <w:szCs w:val="24"/>
        </w:rPr>
        <w:t>59</w:t>
      </w:r>
      <w:r w:rsidR="003F27C3" w:rsidRPr="0023324B">
        <w:rPr>
          <w:rFonts w:ascii="Arial" w:eastAsia="Times New Roman" w:hAnsi="Arial" w:cs="Arial"/>
          <w:sz w:val="24"/>
          <w:szCs w:val="24"/>
        </w:rPr>
        <w:t xml:space="preserve"> </w:t>
      </w:r>
      <w:r w:rsidR="00F622CA" w:rsidRPr="0023324B">
        <w:rPr>
          <w:rFonts w:ascii="Arial" w:eastAsia="Times New Roman" w:hAnsi="Arial" w:cs="Arial"/>
          <w:sz w:val="24"/>
          <w:szCs w:val="24"/>
        </w:rPr>
        <w:t>Enhanced Care Management</w:t>
      </w:r>
      <w:r w:rsidR="003F27C3" w:rsidRPr="0023324B">
        <w:rPr>
          <w:rFonts w:ascii="Arial" w:eastAsia="Times New Roman" w:hAnsi="Arial" w:cs="Arial"/>
          <w:sz w:val="24"/>
          <w:szCs w:val="24"/>
        </w:rPr>
        <w:t xml:space="preserve"> providers and </w:t>
      </w:r>
      <w:r w:rsidR="0023324B" w:rsidRPr="0023324B">
        <w:rPr>
          <w:rFonts w:ascii="Arial" w:eastAsia="Times New Roman" w:hAnsi="Arial" w:cs="Arial"/>
          <w:sz w:val="24"/>
          <w:szCs w:val="24"/>
        </w:rPr>
        <w:t>45</w:t>
      </w:r>
      <w:r w:rsidR="003F27C3" w:rsidRPr="0023324B">
        <w:rPr>
          <w:rFonts w:ascii="Arial" w:eastAsia="Times New Roman" w:hAnsi="Arial" w:cs="Arial"/>
          <w:sz w:val="24"/>
          <w:szCs w:val="24"/>
        </w:rPr>
        <w:t xml:space="preserve"> </w:t>
      </w:r>
      <w:r w:rsidR="00F622CA" w:rsidRPr="0023324B">
        <w:rPr>
          <w:rFonts w:ascii="Arial" w:eastAsia="Times New Roman" w:hAnsi="Arial" w:cs="Arial"/>
          <w:sz w:val="24"/>
          <w:szCs w:val="24"/>
        </w:rPr>
        <w:t>Community Support Services</w:t>
      </w:r>
      <w:r w:rsidR="003F27C3" w:rsidRPr="0023324B">
        <w:rPr>
          <w:rFonts w:ascii="Arial" w:eastAsia="Times New Roman" w:hAnsi="Arial" w:cs="Arial"/>
          <w:sz w:val="24"/>
          <w:szCs w:val="24"/>
        </w:rPr>
        <w:t xml:space="preserve"> providers</w:t>
      </w:r>
      <w:r w:rsidR="00364250" w:rsidRPr="0023324B">
        <w:rPr>
          <w:rFonts w:ascii="Arial" w:eastAsia="Times New Roman" w:hAnsi="Arial" w:cs="Arial"/>
          <w:sz w:val="24"/>
          <w:szCs w:val="24"/>
        </w:rPr>
        <w:t>, covering all 14 counties</w:t>
      </w:r>
      <w:r w:rsidR="003F27C3" w:rsidRPr="0023324B">
        <w:rPr>
          <w:rFonts w:ascii="Arial" w:eastAsia="Times New Roman" w:hAnsi="Arial" w:cs="Arial"/>
          <w:sz w:val="24"/>
          <w:szCs w:val="24"/>
        </w:rPr>
        <w:t xml:space="preserve">.  </w:t>
      </w:r>
      <w:r w:rsidR="00D303FF" w:rsidRPr="0023324B">
        <w:rPr>
          <w:rFonts w:ascii="Arial" w:eastAsia="Times New Roman" w:hAnsi="Arial" w:cs="Arial"/>
          <w:sz w:val="24"/>
          <w:szCs w:val="24"/>
        </w:rPr>
        <w:t xml:space="preserve">Current enrollment in </w:t>
      </w:r>
      <w:r w:rsidR="00F622CA" w:rsidRPr="0023324B">
        <w:rPr>
          <w:rFonts w:ascii="Arial" w:eastAsia="Times New Roman" w:hAnsi="Arial" w:cs="Arial"/>
          <w:sz w:val="24"/>
          <w:szCs w:val="24"/>
        </w:rPr>
        <w:t>Enhanced Care Management</w:t>
      </w:r>
      <w:r w:rsidR="00D303FF" w:rsidRPr="0023324B">
        <w:rPr>
          <w:rFonts w:ascii="Arial" w:eastAsia="Times New Roman" w:hAnsi="Arial" w:cs="Arial"/>
          <w:sz w:val="24"/>
          <w:szCs w:val="24"/>
        </w:rPr>
        <w:t xml:space="preserve"> is </w:t>
      </w:r>
      <w:r w:rsidR="00C65E42" w:rsidRPr="0023324B">
        <w:rPr>
          <w:rFonts w:ascii="Arial" w:eastAsia="Times New Roman" w:hAnsi="Arial" w:cs="Arial"/>
          <w:sz w:val="24"/>
          <w:szCs w:val="24"/>
        </w:rPr>
        <w:t>1690</w:t>
      </w:r>
      <w:r w:rsidR="00F622CA" w:rsidRPr="0023324B">
        <w:rPr>
          <w:rFonts w:ascii="Arial" w:eastAsia="Times New Roman" w:hAnsi="Arial" w:cs="Arial"/>
          <w:sz w:val="24"/>
          <w:szCs w:val="24"/>
        </w:rPr>
        <w:t xml:space="preserve"> members</w:t>
      </w:r>
      <w:r w:rsidR="00D303FF" w:rsidRPr="0023324B">
        <w:rPr>
          <w:rFonts w:ascii="Arial" w:eastAsia="Times New Roman" w:hAnsi="Arial" w:cs="Arial"/>
          <w:sz w:val="24"/>
          <w:szCs w:val="24"/>
        </w:rPr>
        <w:t xml:space="preserve">; a total of </w:t>
      </w:r>
      <w:r w:rsidR="00C65E42" w:rsidRPr="0023324B">
        <w:rPr>
          <w:rFonts w:ascii="Arial" w:eastAsia="Times New Roman" w:hAnsi="Arial" w:cs="Arial"/>
          <w:sz w:val="24"/>
          <w:szCs w:val="24"/>
        </w:rPr>
        <w:t>2600</w:t>
      </w:r>
      <w:r w:rsidR="00D303FF" w:rsidRPr="0023324B">
        <w:rPr>
          <w:rFonts w:ascii="Arial" w:eastAsia="Times New Roman" w:hAnsi="Arial" w:cs="Arial"/>
          <w:sz w:val="24"/>
          <w:szCs w:val="24"/>
        </w:rPr>
        <w:t xml:space="preserve"> members have ever been enrolled.  A total of </w:t>
      </w:r>
      <w:r w:rsidR="0023324B" w:rsidRPr="0023324B">
        <w:rPr>
          <w:rFonts w:ascii="Arial" w:eastAsia="Times New Roman" w:hAnsi="Arial" w:cs="Arial"/>
          <w:sz w:val="24"/>
          <w:szCs w:val="24"/>
        </w:rPr>
        <w:t>1741</w:t>
      </w:r>
      <w:r w:rsidR="00D303FF" w:rsidRPr="0023324B">
        <w:rPr>
          <w:rFonts w:ascii="Arial" w:eastAsia="Times New Roman" w:hAnsi="Arial" w:cs="Arial"/>
          <w:sz w:val="24"/>
          <w:szCs w:val="24"/>
        </w:rPr>
        <w:t xml:space="preserve"> members have received at least one </w:t>
      </w:r>
      <w:r w:rsidR="00F622CA" w:rsidRPr="0023324B">
        <w:rPr>
          <w:rFonts w:ascii="Arial" w:eastAsia="Times New Roman" w:hAnsi="Arial" w:cs="Arial"/>
          <w:sz w:val="24"/>
          <w:szCs w:val="24"/>
        </w:rPr>
        <w:t>Community Support</w:t>
      </w:r>
      <w:r w:rsidR="00D303FF" w:rsidRPr="0023324B">
        <w:rPr>
          <w:rFonts w:ascii="Arial" w:eastAsia="Times New Roman" w:hAnsi="Arial" w:cs="Arial"/>
          <w:sz w:val="24"/>
          <w:szCs w:val="24"/>
        </w:rPr>
        <w:t xml:space="preserve"> service.</w:t>
      </w:r>
      <w:r w:rsidR="003F27C3">
        <w:rPr>
          <w:rFonts w:ascii="Arial" w:eastAsia="Times New Roman" w:hAnsi="Arial" w:cs="Arial"/>
          <w:sz w:val="24"/>
          <w:szCs w:val="24"/>
        </w:rPr>
        <w:t xml:space="preserve">  </w:t>
      </w:r>
    </w:p>
    <w:p w14:paraId="466126F4" w14:textId="0BBCCB05" w:rsidR="00364250" w:rsidRPr="00364250" w:rsidRDefault="00364250" w:rsidP="00651EE4">
      <w:pPr>
        <w:widowControl/>
        <w:shd w:val="clear" w:color="auto" w:fill="FFFFFF"/>
        <w:spacing w:before="100" w:beforeAutospacing="1" w:after="100" w:afterAutospacing="1"/>
        <w:ind w:left="720" w:right="390"/>
        <w:rPr>
          <w:rFonts w:ascii="Arial" w:eastAsia="Times New Roman" w:hAnsi="Arial" w:cs="Arial"/>
          <w:iCs/>
          <w:sz w:val="24"/>
          <w:szCs w:val="24"/>
          <w:lang w:val="en"/>
        </w:rPr>
      </w:pPr>
      <w:r>
        <w:rPr>
          <w:rFonts w:ascii="Arial" w:eastAsia="Times New Roman" w:hAnsi="Arial" w:cs="Arial"/>
          <w:iCs/>
          <w:sz w:val="24"/>
          <w:szCs w:val="24"/>
          <w:lang w:val="en"/>
        </w:rPr>
        <w:t xml:space="preserve">If you wish to refer a patient for consideration for ECM or CS services, have your care coordinator contact our Care Coordination team by securely emailing us at:  </w:t>
      </w:r>
      <w:hyperlink r:id="rId15" w:history="1">
        <w:r w:rsidRPr="00590CBF">
          <w:rPr>
            <w:rStyle w:val="Hyperlink"/>
            <w:rFonts w:ascii="Arial" w:eastAsia="Times New Roman" w:hAnsi="Arial" w:cs="Arial"/>
            <w:iCs/>
            <w:sz w:val="24"/>
            <w:szCs w:val="24"/>
            <w:lang w:val="en"/>
          </w:rPr>
          <w:t>CareCoordination@partnershiphp.org</w:t>
        </w:r>
      </w:hyperlink>
      <w:r>
        <w:rPr>
          <w:rFonts w:ascii="Arial" w:eastAsia="Times New Roman" w:hAnsi="Arial" w:cs="Arial"/>
          <w:iCs/>
          <w:sz w:val="24"/>
          <w:szCs w:val="24"/>
          <w:lang w:val="en"/>
        </w:rPr>
        <w:t xml:space="preserve">  for our Southern counties, or </w:t>
      </w:r>
      <w:hyperlink r:id="rId16" w:history="1">
        <w:r w:rsidRPr="00590CBF">
          <w:rPr>
            <w:rStyle w:val="Hyperlink"/>
            <w:rFonts w:ascii="Arial" w:eastAsia="Times New Roman" w:hAnsi="Arial" w:cs="Arial"/>
            <w:iCs/>
            <w:sz w:val="24"/>
            <w:szCs w:val="24"/>
            <w:lang w:val="en"/>
          </w:rPr>
          <w:t>CCHelpDeskREDDING@partnershiphp.org</w:t>
        </w:r>
      </w:hyperlink>
      <w:r>
        <w:rPr>
          <w:rFonts w:ascii="Arial" w:eastAsia="Times New Roman" w:hAnsi="Arial" w:cs="Arial"/>
          <w:iCs/>
          <w:sz w:val="24"/>
          <w:szCs w:val="24"/>
          <w:lang w:val="en"/>
        </w:rPr>
        <w:t xml:space="preserve"> for our Northern counties.</w:t>
      </w:r>
    </w:p>
    <w:p w14:paraId="15FC9682" w14:textId="77777777" w:rsidR="00BB7132" w:rsidRPr="00BB7132" w:rsidRDefault="00BB7132" w:rsidP="00BB7132">
      <w:pPr>
        <w:rPr>
          <w:rFonts w:ascii="Candara" w:eastAsia="Candara" w:hAnsi="Candara"/>
          <w:b/>
          <w:bCs/>
          <w:sz w:val="24"/>
          <w:szCs w:val="24"/>
        </w:rPr>
      </w:pPr>
    </w:p>
    <w:p w14:paraId="1626C668" w14:textId="77777777" w:rsidR="00BB7132" w:rsidRPr="00BB7132" w:rsidRDefault="00BB7132" w:rsidP="00BB7132">
      <w:pPr>
        <w:rPr>
          <w:rFonts w:ascii="Candara" w:eastAsia="Candara" w:hAnsi="Candara"/>
          <w:b/>
          <w:bCs/>
          <w:sz w:val="24"/>
          <w:szCs w:val="24"/>
        </w:rPr>
      </w:pPr>
    </w:p>
    <w:p w14:paraId="68963AB4" w14:textId="681B1075" w:rsidR="00BB7132" w:rsidRPr="00BB7132" w:rsidRDefault="00BB7132" w:rsidP="00BB7132">
      <w:pPr>
        <w:keepNext/>
        <w:keepLines/>
        <w:spacing w:before="40"/>
        <w:ind w:left="720"/>
        <w:outlineLvl w:val="1"/>
        <w:rPr>
          <w:rFonts w:ascii="Arial" w:eastAsiaTheme="majorEastAsia" w:hAnsi="Arial" w:cs="Arial"/>
          <w:color w:val="365F91" w:themeColor="accent1" w:themeShade="BF"/>
          <w:sz w:val="24"/>
          <w:szCs w:val="24"/>
        </w:rPr>
      </w:pPr>
      <w:bookmarkStart w:id="12" w:name="_Toc131519260"/>
      <w:r w:rsidRPr="00BB7132">
        <w:rPr>
          <w:rFonts w:ascii="Arial" w:eastAsiaTheme="majorEastAsia" w:hAnsi="Arial" w:cs="Arial"/>
          <w:color w:val="365F91" w:themeColor="accent1" w:themeShade="BF"/>
          <w:sz w:val="24"/>
          <w:szCs w:val="24"/>
        </w:rPr>
        <w:t>Medi-Cal Rx: Pharmacy Carve-Out</w:t>
      </w:r>
      <w:r w:rsidR="00327981">
        <w:rPr>
          <w:rFonts w:ascii="Arial" w:eastAsiaTheme="majorEastAsia" w:hAnsi="Arial" w:cs="Arial"/>
          <w:color w:val="365F91" w:themeColor="accent1" w:themeShade="BF"/>
          <w:sz w:val="24"/>
          <w:szCs w:val="24"/>
        </w:rPr>
        <w:t xml:space="preserve"> Reminders</w:t>
      </w:r>
      <w:bookmarkEnd w:id="12"/>
    </w:p>
    <w:p w14:paraId="6656EAB3" w14:textId="77777777" w:rsidR="00BB7132" w:rsidRPr="00BB7132" w:rsidRDefault="00BB7132" w:rsidP="00BB7132">
      <w:pPr>
        <w:ind w:left="720" w:right="522"/>
        <w:rPr>
          <w:rFonts w:ascii="Arial" w:hAnsi="Arial" w:cs="Arial"/>
          <w:sz w:val="24"/>
          <w:szCs w:val="24"/>
        </w:rPr>
      </w:pPr>
    </w:p>
    <w:p w14:paraId="6B8475AA" w14:textId="662B7CEB" w:rsidR="003F27C3" w:rsidRDefault="003F27C3" w:rsidP="00BB7132">
      <w:pPr>
        <w:spacing w:after="320"/>
        <w:ind w:left="720"/>
        <w:rPr>
          <w:rFonts w:ascii="Arial" w:hAnsi="Arial" w:cs="Arial"/>
          <w:sz w:val="24"/>
          <w:szCs w:val="24"/>
        </w:rPr>
      </w:pPr>
      <w:r>
        <w:rPr>
          <w:rFonts w:ascii="Arial" w:hAnsi="Arial" w:cs="Arial"/>
          <w:sz w:val="24"/>
          <w:szCs w:val="24"/>
        </w:rPr>
        <w:t xml:space="preserve">The state pharmacy carve-out, known as </w:t>
      </w:r>
      <w:r w:rsidR="00C35ADA">
        <w:rPr>
          <w:rFonts w:ascii="Arial" w:hAnsi="Arial" w:cs="Arial"/>
          <w:sz w:val="24"/>
          <w:szCs w:val="24"/>
        </w:rPr>
        <w:t>Medi-</w:t>
      </w:r>
      <w:proofErr w:type="spellStart"/>
      <w:r w:rsidR="00C35ADA">
        <w:rPr>
          <w:rFonts w:ascii="Arial" w:hAnsi="Arial" w:cs="Arial"/>
          <w:sz w:val="24"/>
          <w:szCs w:val="24"/>
        </w:rPr>
        <w:t>Cal</w:t>
      </w:r>
      <w:r w:rsidR="00C57065">
        <w:rPr>
          <w:rFonts w:ascii="Arial" w:hAnsi="Arial" w:cs="Arial"/>
          <w:sz w:val="24"/>
          <w:szCs w:val="24"/>
        </w:rPr>
        <w:t>Rx</w:t>
      </w:r>
      <w:proofErr w:type="spellEnd"/>
      <w:r w:rsidR="00C57065">
        <w:rPr>
          <w:rFonts w:ascii="Arial" w:hAnsi="Arial" w:cs="Arial"/>
          <w:sz w:val="24"/>
          <w:szCs w:val="24"/>
        </w:rPr>
        <w:t xml:space="preserve"> went live i</w:t>
      </w:r>
      <w:r>
        <w:rPr>
          <w:rFonts w:ascii="Arial" w:hAnsi="Arial" w:cs="Arial"/>
          <w:sz w:val="24"/>
          <w:szCs w:val="24"/>
        </w:rPr>
        <w:t xml:space="preserve">n January 2022.  </w:t>
      </w:r>
      <w:r w:rsidR="00327981">
        <w:rPr>
          <w:rFonts w:ascii="Arial" w:hAnsi="Arial" w:cs="Arial"/>
          <w:sz w:val="24"/>
          <w:szCs w:val="24"/>
        </w:rPr>
        <w:t xml:space="preserve">After more than a year of transition activities, </w:t>
      </w:r>
      <w:r w:rsidR="004127E8">
        <w:rPr>
          <w:rFonts w:ascii="Arial" w:hAnsi="Arial" w:cs="Arial"/>
          <w:sz w:val="24"/>
          <w:szCs w:val="24"/>
        </w:rPr>
        <w:t>t</w:t>
      </w:r>
      <w:r w:rsidR="00327981">
        <w:rPr>
          <w:rFonts w:ascii="Arial" w:hAnsi="Arial" w:cs="Arial"/>
          <w:sz w:val="24"/>
          <w:szCs w:val="24"/>
        </w:rPr>
        <w:t xml:space="preserve">he last phases of the implementation (removing the </w:t>
      </w:r>
      <w:r w:rsidR="004127E8">
        <w:rPr>
          <w:rFonts w:ascii="Arial" w:hAnsi="Arial" w:cs="Arial"/>
          <w:sz w:val="24"/>
          <w:szCs w:val="24"/>
        </w:rPr>
        <w:t>“</w:t>
      </w:r>
      <w:r w:rsidR="00327981">
        <w:rPr>
          <w:rFonts w:ascii="Arial" w:hAnsi="Arial" w:cs="Arial"/>
          <w:sz w:val="24"/>
          <w:szCs w:val="24"/>
        </w:rPr>
        <w:t>grandfathering</w:t>
      </w:r>
      <w:r w:rsidR="004127E8">
        <w:rPr>
          <w:rFonts w:ascii="Arial" w:hAnsi="Arial" w:cs="Arial"/>
          <w:sz w:val="24"/>
          <w:szCs w:val="24"/>
        </w:rPr>
        <w:t>”</w:t>
      </w:r>
      <w:r w:rsidR="00327981">
        <w:rPr>
          <w:rFonts w:ascii="Arial" w:hAnsi="Arial" w:cs="Arial"/>
          <w:sz w:val="24"/>
          <w:szCs w:val="24"/>
        </w:rPr>
        <w:t xml:space="preserve"> of medications approved for the first year) came to an end in March 2023.  </w:t>
      </w:r>
    </w:p>
    <w:p w14:paraId="3DFE83EB" w14:textId="6E06CB1E" w:rsidR="008B2F21" w:rsidRDefault="00327981" w:rsidP="00BB7132">
      <w:pPr>
        <w:spacing w:after="320"/>
        <w:ind w:left="720"/>
        <w:rPr>
          <w:rFonts w:ascii="Arial" w:hAnsi="Arial" w:cs="Arial"/>
          <w:sz w:val="24"/>
          <w:szCs w:val="24"/>
        </w:rPr>
      </w:pPr>
      <w:r>
        <w:rPr>
          <w:rFonts w:ascii="Arial" w:hAnsi="Arial" w:cs="Arial"/>
          <w:sz w:val="24"/>
          <w:szCs w:val="24"/>
        </w:rPr>
        <w:t xml:space="preserve">Reminders for optimal use of </w:t>
      </w:r>
      <w:r w:rsidR="00C35ADA">
        <w:rPr>
          <w:rFonts w:ascii="Arial" w:hAnsi="Arial" w:cs="Arial"/>
          <w:sz w:val="24"/>
          <w:szCs w:val="24"/>
        </w:rPr>
        <w:t>Medi-</w:t>
      </w:r>
      <w:proofErr w:type="spellStart"/>
      <w:r w:rsidR="00C35ADA">
        <w:rPr>
          <w:rFonts w:ascii="Arial" w:hAnsi="Arial" w:cs="Arial"/>
          <w:sz w:val="24"/>
          <w:szCs w:val="24"/>
        </w:rPr>
        <w:t>Cal</w:t>
      </w:r>
      <w:r>
        <w:rPr>
          <w:rFonts w:ascii="Arial" w:hAnsi="Arial" w:cs="Arial"/>
          <w:sz w:val="24"/>
          <w:szCs w:val="24"/>
        </w:rPr>
        <w:t>Rx</w:t>
      </w:r>
      <w:proofErr w:type="spellEnd"/>
      <w:r>
        <w:rPr>
          <w:rFonts w:ascii="Arial" w:hAnsi="Arial" w:cs="Arial"/>
          <w:sz w:val="24"/>
          <w:szCs w:val="24"/>
        </w:rPr>
        <w:t>:</w:t>
      </w:r>
    </w:p>
    <w:p w14:paraId="5C6B404D" w14:textId="323A35C1" w:rsidR="00CA0AE7" w:rsidRDefault="00327981" w:rsidP="00BB7132">
      <w:pPr>
        <w:spacing w:after="320"/>
        <w:ind w:left="720"/>
        <w:rPr>
          <w:rFonts w:ascii="Arial" w:hAnsi="Arial" w:cs="Arial"/>
          <w:sz w:val="24"/>
          <w:szCs w:val="24"/>
        </w:rPr>
      </w:pPr>
      <w:r>
        <w:rPr>
          <w:rFonts w:ascii="Arial" w:hAnsi="Arial" w:cs="Arial"/>
          <w:sz w:val="24"/>
          <w:szCs w:val="24"/>
        </w:rPr>
        <w:lastRenderedPageBreak/>
        <w:t>Bookmark the</w:t>
      </w:r>
      <w:r w:rsidR="00CA0AE7" w:rsidRPr="008B2F21">
        <w:rPr>
          <w:rFonts w:ascii="Arial" w:hAnsi="Arial" w:cs="Arial"/>
          <w:sz w:val="24"/>
          <w:szCs w:val="24"/>
        </w:rPr>
        <w:t xml:space="preserve"> hyperlink</w:t>
      </w:r>
      <w:r w:rsidR="006B107C">
        <w:rPr>
          <w:rFonts w:ascii="Arial" w:hAnsi="Arial" w:cs="Arial"/>
          <w:sz w:val="24"/>
          <w:szCs w:val="24"/>
        </w:rPr>
        <w:t xml:space="preserve"> </w:t>
      </w:r>
      <w:hyperlink r:id="rId17" w:history="1">
        <w:r w:rsidR="006B107C" w:rsidRPr="00BC109D">
          <w:rPr>
            <w:rStyle w:val="Hyperlink"/>
            <w:rFonts w:ascii="Arial" w:hAnsi="Arial" w:cs="Arial"/>
            <w:sz w:val="24"/>
            <w:szCs w:val="24"/>
          </w:rPr>
          <w:t>https://medi-calrx.dhcs.ca.gov/home/cdl/</w:t>
        </w:r>
      </w:hyperlink>
      <w:r w:rsidR="00CA0AE7" w:rsidRPr="008B2F21">
        <w:rPr>
          <w:rFonts w:ascii="Arial" w:hAnsi="Arial" w:cs="Arial"/>
          <w:sz w:val="24"/>
          <w:szCs w:val="24"/>
        </w:rPr>
        <w:t xml:space="preserve"> to access </w:t>
      </w:r>
      <w:r w:rsidR="00CA0AE7" w:rsidRPr="00CA0AE7">
        <w:rPr>
          <w:rFonts w:ascii="Arial" w:hAnsi="Arial" w:cs="Arial"/>
          <w:sz w:val="24"/>
          <w:szCs w:val="24"/>
        </w:rPr>
        <w:t xml:space="preserve">the </w:t>
      </w:r>
      <w:r>
        <w:rPr>
          <w:rFonts w:ascii="Arial" w:hAnsi="Arial" w:cs="Arial"/>
          <w:sz w:val="24"/>
          <w:szCs w:val="24"/>
        </w:rPr>
        <w:t>Contract Drug List to see what preferred drug is covered.</w:t>
      </w:r>
    </w:p>
    <w:p w14:paraId="4EA57047" w14:textId="5BD26C93" w:rsidR="00085E36" w:rsidRDefault="00327981" w:rsidP="00BB7132">
      <w:pPr>
        <w:spacing w:after="320"/>
        <w:ind w:left="720"/>
        <w:rPr>
          <w:rFonts w:ascii="Arial" w:hAnsi="Arial" w:cs="Arial"/>
          <w:sz w:val="24"/>
          <w:szCs w:val="24"/>
        </w:rPr>
      </w:pPr>
      <w:r>
        <w:rPr>
          <w:rFonts w:ascii="Arial" w:hAnsi="Arial" w:cs="Arial"/>
          <w:sz w:val="24"/>
          <w:szCs w:val="24"/>
        </w:rPr>
        <w:t xml:space="preserve">Be sure </w:t>
      </w:r>
      <w:r w:rsidRPr="00563257">
        <w:rPr>
          <w:rFonts w:ascii="Arial" w:hAnsi="Arial" w:cs="Arial"/>
          <w:sz w:val="24"/>
          <w:szCs w:val="24"/>
          <w:u w:val="single"/>
        </w:rPr>
        <w:t>any new</w:t>
      </w:r>
      <w:r w:rsidR="00CB3EBC" w:rsidRPr="00563257">
        <w:rPr>
          <w:rFonts w:ascii="Arial" w:hAnsi="Arial" w:cs="Arial"/>
          <w:sz w:val="24"/>
          <w:szCs w:val="24"/>
          <w:u w:val="single"/>
        </w:rPr>
        <w:t xml:space="preserve"> clinicians</w:t>
      </w:r>
      <w:r w:rsidR="004127E8">
        <w:rPr>
          <w:rFonts w:ascii="Arial" w:hAnsi="Arial" w:cs="Arial"/>
          <w:sz w:val="24"/>
          <w:szCs w:val="24"/>
          <w:u w:val="single"/>
        </w:rPr>
        <w:t xml:space="preserve"> who join your practice</w:t>
      </w:r>
      <w:r w:rsidR="00563257">
        <w:rPr>
          <w:rFonts w:ascii="Arial" w:hAnsi="Arial" w:cs="Arial"/>
          <w:sz w:val="24"/>
          <w:szCs w:val="24"/>
          <w:u w:val="single"/>
        </w:rPr>
        <w:t xml:space="preserve"> sign up for </w:t>
      </w:r>
      <w:proofErr w:type="spellStart"/>
      <w:r w:rsidR="00563257">
        <w:rPr>
          <w:rFonts w:ascii="Arial" w:hAnsi="Arial" w:cs="Arial"/>
          <w:sz w:val="24"/>
          <w:szCs w:val="24"/>
          <w:u w:val="single"/>
        </w:rPr>
        <w:t>CoverMyMed</w:t>
      </w:r>
      <w:proofErr w:type="spellEnd"/>
      <w:r w:rsidR="00563257">
        <w:rPr>
          <w:rFonts w:ascii="Arial" w:hAnsi="Arial" w:cs="Arial"/>
          <w:sz w:val="24"/>
          <w:szCs w:val="24"/>
          <w:u w:val="single"/>
        </w:rPr>
        <w:t xml:space="preserve"> </w:t>
      </w:r>
      <w:r w:rsidR="00563257" w:rsidRPr="00563257">
        <w:rPr>
          <w:rFonts w:ascii="Arial" w:hAnsi="Arial" w:cs="Arial"/>
          <w:sz w:val="24"/>
          <w:szCs w:val="24"/>
        </w:rPr>
        <w:t>and</w:t>
      </w:r>
      <w:r w:rsidR="00CB3EBC" w:rsidRPr="00563257">
        <w:rPr>
          <w:rFonts w:ascii="Arial" w:hAnsi="Arial" w:cs="Arial"/>
          <w:sz w:val="24"/>
          <w:szCs w:val="24"/>
        </w:rPr>
        <w:t xml:space="preserve"> have access to the TAR processing system set up by Magellan/DHCS, to allow </w:t>
      </w:r>
      <w:r>
        <w:rPr>
          <w:rFonts w:ascii="Arial" w:hAnsi="Arial" w:cs="Arial"/>
          <w:sz w:val="24"/>
          <w:szCs w:val="24"/>
        </w:rPr>
        <w:t>them</w:t>
      </w:r>
      <w:r w:rsidR="00CB3EBC">
        <w:rPr>
          <w:rFonts w:ascii="Arial" w:hAnsi="Arial" w:cs="Arial"/>
          <w:sz w:val="24"/>
          <w:szCs w:val="24"/>
        </w:rPr>
        <w:t xml:space="preserve"> to submit TARS more expeditiously.</w:t>
      </w:r>
      <w:r w:rsidR="00CA0AE7">
        <w:rPr>
          <w:rFonts w:ascii="Arial" w:hAnsi="Arial" w:cs="Arial"/>
          <w:sz w:val="24"/>
          <w:szCs w:val="24"/>
        </w:rPr>
        <w:t xml:space="preserve">  </w:t>
      </w:r>
      <w:r w:rsidR="00CA0AE7" w:rsidRPr="00CA0AE7">
        <w:rPr>
          <w:rFonts w:ascii="Arial" w:hAnsi="Arial" w:cs="Arial"/>
          <w:sz w:val="24"/>
          <w:szCs w:val="24"/>
        </w:rPr>
        <w:t>The primary methods for TAR submission is fax, the</w:t>
      </w:r>
      <w:r>
        <w:rPr>
          <w:rFonts w:ascii="Arial" w:hAnsi="Arial" w:cs="Arial"/>
          <w:sz w:val="24"/>
          <w:szCs w:val="24"/>
        </w:rPr>
        <w:t xml:space="preserve"> </w:t>
      </w:r>
      <w:r w:rsidR="00CA0AE7" w:rsidRPr="00CA0AE7">
        <w:rPr>
          <w:rFonts w:ascii="Arial" w:hAnsi="Arial" w:cs="Arial"/>
          <w:sz w:val="24"/>
          <w:szCs w:val="24"/>
        </w:rPr>
        <w:t xml:space="preserve">Magellan Provider Portal, and </w:t>
      </w:r>
      <w:proofErr w:type="spellStart"/>
      <w:r w:rsidR="00CA0AE7" w:rsidRPr="00CA0AE7">
        <w:rPr>
          <w:rFonts w:ascii="Arial" w:hAnsi="Arial" w:cs="Arial"/>
          <w:sz w:val="24"/>
          <w:szCs w:val="24"/>
        </w:rPr>
        <w:t>CoverMyMed</w:t>
      </w:r>
      <w:proofErr w:type="spellEnd"/>
      <w:r w:rsidR="00CA0AE7" w:rsidRPr="00CA0AE7">
        <w:rPr>
          <w:rFonts w:ascii="Arial" w:hAnsi="Arial" w:cs="Arial"/>
          <w:sz w:val="24"/>
          <w:szCs w:val="24"/>
        </w:rPr>
        <w:t xml:space="preserve"> (CMM), a commercial online platform for drug prior</w:t>
      </w:r>
      <w:r w:rsidR="00CA0AE7">
        <w:rPr>
          <w:rFonts w:ascii="Arial" w:hAnsi="Arial" w:cs="Arial"/>
          <w:sz w:val="24"/>
          <w:szCs w:val="24"/>
        </w:rPr>
        <w:t xml:space="preserve"> </w:t>
      </w:r>
      <w:r w:rsidR="00CA0AE7" w:rsidRPr="00CA0AE7">
        <w:rPr>
          <w:rFonts w:ascii="Arial" w:hAnsi="Arial" w:cs="Arial"/>
          <w:sz w:val="24"/>
          <w:szCs w:val="24"/>
        </w:rPr>
        <w:t>authorization. Most prescribers and pharmacies are using CMM as the platform for completing TARs.</w:t>
      </w:r>
      <w:r w:rsidR="00CA0AE7">
        <w:rPr>
          <w:rFonts w:ascii="Arial" w:hAnsi="Arial" w:cs="Arial"/>
          <w:sz w:val="24"/>
          <w:szCs w:val="24"/>
        </w:rPr>
        <w:t xml:space="preserve"> </w:t>
      </w:r>
      <w:r w:rsidR="00CA0AE7" w:rsidRPr="00CA0AE7">
        <w:rPr>
          <w:rFonts w:ascii="Arial" w:hAnsi="Arial" w:cs="Arial"/>
          <w:sz w:val="24"/>
          <w:szCs w:val="24"/>
        </w:rPr>
        <w:t>However, pharmacies can only initiate the TAR on CMM and are blocked from submitting the TAR to</w:t>
      </w:r>
      <w:r w:rsidR="004127E8">
        <w:rPr>
          <w:rFonts w:ascii="Arial" w:hAnsi="Arial" w:cs="Arial"/>
          <w:sz w:val="24"/>
          <w:szCs w:val="24"/>
        </w:rPr>
        <w:t xml:space="preserve"> </w:t>
      </w:r>
      <w:r w:rsidR="00CA0AE7" w:rsidRPr="00CA0AE7">
        <w:rPr>
          <w:rFonts w:ascii="Arial" w:hAnsi="Arial" w:cs="Arial"/>
          <w:sz w:val="24"/>
          <w:szCs w:val="24"/>
        </w:rPr>
        <w:t>Medi-Cal. Under Medi-Cal Rx, only the prescriber can submit the TAR to Medi-Cal through CMM. If</w:t>
      </w:r>
      <w:r w:rsidR="00CA0AE7">
        <w:rPr>
          <w:rFonts w:ascii="Arial" w:hAnsi="Arial" w:cs="Arial"/>
          <w:sz w:val="24"/>
          <w:szCs w:val="24"/>
        </w:rPr>
        <w:t xml:space="preserve"> </w:t>
      </w:r>
      <w:r w:rsidR="00CA0AE7" w:rsidRPr="00CA0AE7">
        <w:rPr>
          <w:rFonts w:ascii="Arial" w:hAnsi="Arial" w:cs="Arial"/>
          <w:sz w:val="24"/>
          <w:szCs w:val="24"/>
        </w:rPr>
        <w:t>you receive a notification from CMM or the pharmacy to complete a TAR, please complete the TAR on</w:t>
      </w:r>
      <w:r w:rsidR="00CA0AE7">
        <w:rPr>
          <w:rFonts w:ascii="Arial" w:hAnsi="Arial" w:cs="Arial"/>
          <w:sz w:val="24"/>
          <w:szCs w:val="24"/>
        </w:rPr>
        <w:t xml:space="preserve"> </w:t>
      </w:r>
      <w:r w:rsidR="00CA0AE7" w:rsidRPr="00CA0AE7">
        <w:rPr>
          <w:rFonts w:ascii="Arial" w:hAnsi="Arial" w:cs="Arial"/>
          <w:sz w:val="24"/>
          <w:szCs w:val="24"/>
        </w:rPr>
        <w:t>CMM and submit to Medi-Cal. You can also print out the form and fax the TAR directly to Medi-Cal at</w:t>
      </w:r>
      <w:r w:rsidR="00CA0AE7">
        <w:rPr>
          <w:rFonts w:ascii="Arial" w:hAnsi="Arial" w:cs="Arial"/>
          <w:sz w:val="24"/>
          <w:szCs w:val="24"/>
        </w:rPr>
        <w:t xml:space="preserve"> </w:t>
      </w:r>
      <w:r w:rsidR="00CA0AE7" w:rsidRPr="00CA0AE7">
        <w:rPr>
          <w:rFonts w:ascii="Arial" w:hAnsi="Arial" w:cs="Arial"/>
          <w:sz w:val="24"/>
          <w:szCs w:val="24"/>
        </w:rPr>
        <w:t xml:space="preserve">800-869-4325. </w:t>
      </w:r>
    </w:p>
    <w:p w14:paraId="1550D65F" w14:textId="0648147E" w:rsidR="00CB3EBC" w:rsidRPr="00BB7132" w:rsidRDefault="00CB3EBC" w:rsidP="00BB7132">
      <w:pPr>
        <w:spacing w:after="320"/>
        <w:ind w:left="720"/>
        <w:rPr>
          <w:rFonts w:ascii="Arial" w:hAnsi="Arial" w:cs="Arial"/>
          <w:sz w:val="24"/>
          <w:szCs w:val="24"/>
        </w:rPr>
      </w:pPr>
      <w:r>
        <w:rPr>
          <w:rFonts w:ascii="Arial" w:hAnsi="Arial" w:cs="Arial"/>
          <w:sz w:val="24"/>
          <w:szCs w:val="24"/>
        </w:rPr>
        <w:t xml:space="preserve">Magellan is responsible for fielding calls from both members and providers for problems they encounter.  If you or your patients find this system is not working in individual cases, please contact </w:t>
      </w:r>
      <w:r w:rsidR="00B478D8">
        <w:rPr>
          <w:rFonts w:ascii="Arial" w:hAnsi="Arial" w:cs="Arial"/>
          <w:sz w:val="24"/>
          <w:szCs w:val="24"/>
        </w:rPr>
        <w:t>Partnership</w:t>
      </w:r>
      <w:r>
        <w:rPr>
          <w:rFonts w:ascii="Arial" w:hAnsi="Arial" w:cs="Arial"/>
          <w:sz w:val="24"/>
          <w:szCs w:val="24"/>
        </w:rPr>
        <w:t xml:space="preserve"> to assist.  Resolution through Magellan should always be pursued first.</w:t>
      </w:r>
      <w:r w:rsidR="002257CF">
        <w:rPr>
          <w:rFonts w:ascii="Arial" w:hAnsi="Arial" w:cs="Arial"/>
          <w:sz w:val="24"/>
          <w:szCs w:val="24"/>
        </w:rPr>
        <w:t xml:space="preserve">  Here are some options:</w:t>
      </w:r>
    </w:p>
    <w:p w14:paraId="31B568F5" w14:textId="77777777" w:rsidR="002257CF" w:rsidRPr="002257CF" w:rsidRDefault="002257CF" w:rsidP="00745FFC">
      <w:pPr>
        <w:numPr>
          <w:ilvl w:val="0"/>
          <w:numId w:val="14"/>
        </w:numPr>
        <w:ind w:left="1350" w:right="522"/>
        <w:rPr>
          <w:rFonts w:ascii="Arial" w:hAnsi="Arial" w:cs="Arial"/>
          <w:sz w:val="24"/>
          <w:szCs w:val="24"/>
        </w:rPr>
      </w:pPr>
      <w:r w:rsidRPr="002257CF">
        <w:rPr>
          <w:rFonts w:ascii="Arial" w:hAnsi="Arial" w:cs="Arial"/>
          <w:sz w:val="24"/>
          <w:szCs w:val="24"/>
        </w:rPr>
        <w:t>If you as a prescriber want to have a conversation with Magellan about a TAR deferral to discuss the particulars of the case.  Please call Magellan at 800-977-2273.  This is especially important for urgent patient needs.</w:t>
      </w:r>
    </w:p>
    <w:p w14:paraId="17885E3E" w14:textId="77777777" w:rsidR="002257CF" w:rsidRPr="002257CF" w:rsidRDefault="002257CF" w:rsidP="00716574">
      <w:pPr>
        <w:ind w:right="522"/>
        <w:rPr>
          <w:rFonts w:ascii="Arial" w:hAnsi="Arial" w:cs="Arial"/>
          <w:sz w:val="24"/>
          <w:szCs w:val="24"/>
        </w:rPr>
      </w:pPr>
    </w:p>
    <w:p w14:paraId="65941ED4" w14:textId="77777777" w:rsidR="002257CF" w:rsidRPr="002257CF" w:rsidRDefault="002257CF" w:rsidP="00745FFC">
      <w:pPr>
        <w:numPr>
          <w:ilvl w:val="0"/>
          <w:numId w:val="14"/>
        </w:numPr>
        <w:ind w:left="1350" w:right="522"/>
        <w:rPr>
          <w:rFonts w:ascii="Arial" w:hAnsi="Arial" w:cs="Arial"/>
          <w:sz w:val="24"/>
          <w:szCs w:val="24"/>
        </w:rPr>
      </w:pPr>
      <w:r w:rsidRPr="002257CF">
        <w:rPr>
          <w:rFonts w:ascii="Arial" w:hAnsi="Arial" w:cs="Arial"/>
          <w:sz w:val="24"/>
          <w:szCs w:val="24"/>
        </w:rPr>
        <w:t>If an inappropriate denial of a medication is made, but it is not urgent, the standard process for appealing a denied TAR is to submit an appeal for the TAR adjudication results, clearly identified as appeals to:  Medi-Cal CSC, Provider Claims Appeals Unit P.O. Box 610. Rancho Cordova, CA 95741-0610.  Medi-Cal Rx will acknowledge each submitted TAR appeal within three days of receipt and make a decision within 60 days of receipt.</w:t>
      </w:r>
    </w:p>
    <w:p w14:paraId="7E6F8E98" w14:textId="77777777" w:rsidR="002257CF" w:rsidRPr="002257CF" w:rsidRDefault="002257CF" w:rsidP="00716574">
      <w:pPr>
        <w:ind w:right="522"/>
        <w:rPr>
          <w:rFonts w:ascii="Arial" w:hAnsi="Arial" w:cs="Arial"/>
          <w:sz w:val="24"/>
          <w:szCs w:val="24"/>
        </w:rPr>
      </w:pPr>
    </w:p>
    <w:p w14:paraId="18BE466C" w14:textId="299B6E84" w:rsidR="002257CF" w:rsidRPr="002257CF" w:rsidRDefault="002257CF" w:rsidP="00745FFC">
      <w:pPr>
        <w:numPr>
          <w:ilvl w:val="0"/>
          <w:numId w:val="14"/>
        </w:numPr>
        <w:ind w:left="1350" w:right="522"/>
        <w:rPr>
          <w:rFonts w:ascii="Arial" w:hAnsi="Arial" w:cs="Arial"/>
          <w:sz w:val="24"/>
          <w:szCs w:val="24"/>
        </w:rPr>
      </w:pPr>
      <w:r w:rsidRPr="002257CF">
        <w:rPr>
          <w:rFonts w:ascii="Arial" w:hAnsi="Arial" w:cs="Arial"/>
          <w:sz w:val="24"/>
          <w:szCs w:val="24"/>
        </w:rPr>
        <w:t>For patients who want to file a grievance rela</w:t>
      </w:r>
      <w:r w:rsidR="00C57065">
        <w:rPr>
          <w:rFonts w:ascii="Arial" w:hAnsi="Arial" w:cs="Arial"/>
          <w:sz w:val="24"/>
          <w:szCs w:val="24"/>
        </w:rPr>
        <w:t>ted to the process, recommend</w:t>
      </w:r>
      <w:r w:rsidRPr="002257CF">
        <w:rPr>
          <w:rFonts w:ascii="Arial" w:hAnsi="Arial" w:cs="Arial"/>
          <w:sz w:val="24"/>
          <w:szCs w:val="24"/>
        </w:rPr>
        <w:t xml:space="preserve"> that they call the Magellan customer support at 800-977-2273.  </w:t>
      </w:r>
    </w:p>
    <w:p w14:paraId="56A0519C" w14:textId="77777777" w:rsidR="002257CF" w:rsidRPr="002257CF" w:rsidRDefault="002257CF" w:rsidP="002257CF">
      <w:pPr>
        <w:spacing w:line="276" w:lineRule="auto"/>
        <w:ind w:right="522"/>
        <w:rPr>
          <w:rFonts w:ascii="Arial" w:hAnsi="Arial" w:cs="Arial"/>
          <w:sz w:val="24"/>
          <w:szCs w:val="24"/>
        </w:rPr>
      </w:pPr>
    </w:p>
    <w:p w14:paraId="5F67A63C" w14:textId="51E5439A" w:rsidR="002257CF" w:rsidRPr="002257CF" w:rsidRDefault="002257CF" w:rsidP="00745FFC">
      <w:pPr>
        <w:numPr>
          <w:ilvl w:val="0"/>
          <w:numId w:val="14"/>
        </w:numPr>
        <w:ind w:left="1350" w:right="522"/>
        <w:rPr>
          <w:rFonts w:ascii="Arial" w:hAnsi="Arial" w:cs="Arial"/>
          <w:sz w:val="24"/>
          <w:szCs w:val="24"/>
        </w:rPr>
      </w:pPr>
      <w:r w:rsidRPr="002257CF">
        <w:rPr>
          <w:rFonts w:ascii="Arial" w:hAnsi="Arial" w:cs="Arial"/>
          <w:sz w:val="24"/>
          <w:szCs w:val="24"/>
        </w:rPr>
        <w:t xml:space="preserve">If these options are not yielding results, you can reach out to our </w:t>
      </w:r>
      <w:r w:rsidR="00B478D8">
        <w:rPr>
          <w:rFonts w:ascii="Arial" w:hAnsi="Arial" w:cs="Arial"/>
          <w:sz w:val="24"/>
          <w:szCs w:val="24"/>
        </w:rPr>
        <w:t>Partnership</w:t>
      </w:r>
      <w:r w:rsidRPr="002257CF">
        <w:rPr>
          <w:rFonts w:ascii="Arial" w:hAnsi="Arial" w:cs="Arial"/>
          <w:sz w:val="24"/>
          <w:szCs w:val="24"/>
        </w:rPr>
        <w:t xml:space="preserve"> pharmacy staff directly at 707-863-4155 to assist with getting Magellan to respond.  </w:t>
      </w:r>
      <w:r w:rsidR="00B478D8">
        <w:rPr>
          <w:rFonts w:ascii="Arial" w:hAnsi="Arial" w:cs="Arial"/>
          <w:sz w:val="24"/>
          <w:szCs w:val="24"/>
        </w:rPr>
        <w:t>Partnership</w:t>
      </w:r>
      <w:r w:rsidRPr="002257CF">
        <w:rPr>
          <w:rFonts w:ascii="Arial" w:hAnsi="Arial" w:cs="Arial"/>
          <w:sz w:val="24"/>
          <w:szCs w:val="24"/>
        </w:rPr>
        <w:t xml:space="preserve"> does not have the ability to overturn Magellan/DHCS denials, but we have one additional escalation pathway we can use if the above are not successful.  </w:t>
      </w:r>
    </w:p>
    <w:p w14:paraId="310669A9" w14:textId="7B86241A" w:rsidR="006A1C69" w:rsidRDefault="006A1C69" w:rsidP="00716574">
      <w:pPr>
        <w:pStyle w:val="Heading2"/>
        <w:ind w:left="720"/>
        <w:rPr>
          <w:rFonts w:ascii="Arial" w:hAnsi="Arial" w:cs="Arial"/>
        </w:rPr>
      </w:pPr>
    </w:p>
    <w:p w14:paraId="525D81F1" w14:textId="22F0AAE2" w:rsidR="003D4AF9" w:rsidRDefault="003D4AF9" w:rsidP="003D4AF9"/>
    <w:p w14:paraId="05D86B8F" w14:textId="77777777" w:rsidR="003D4AF9" w:rsidRPr="003D4AF9" w:rsidRDefault="003D4AF9" w:rsidP="003D4AF9"/>
    <w:p w14:paraId="7BCAF81D" w14:textId="6C1E3B0D" w:rsidR="004127E8" w:rsidRDefault="004127E8" w:rsidP="00801CA2">
      <w:pPr>
        <w:ind w:left="720" w:right="390"/>
        <w:rPr>
          <w:rFonts w:ascii="Arial" w:hAnsi="Arial" w:cs="Arial"/>
          <w:sz w:val="24"/>
          <w:szCs w:val="24"/>
        </w:rPr>
      </w:pPr>
    </w:p>
    <w:p w14:paraId="1F57882E" w14:textId="2CDC4955" w:rsidR="00DC0175" w:rsidRDefault="00DC0175">
      <w:pPr>
        <w:rPr>
          <w:rFonts w:ascii="Candara" w:eastAsia="Candara" w:hAnsi="Candara"/>
          <w:b/>
          <w:bCs/>
          <w:sz w:val="24"/>
          <w:szCs w:val="24"/>
        </w:rPr>
      </w:pPr>
    </w:p>
    <w:p w14:paraId="1C514FD3" w14:textId="36275E40" w:rsidR="00BC7622" w:rsidRPr="006A38E3" w:rsidRDefault="006B5B18" w:rsidP="00154D32">
      <w:pPr>
        <w:pStyle w:val="Heading1"/>
      </w:pPr>
      <w:bookmarkStart w:id="13" w:name="_Toc131519263"/>
      <w:r>
        <w:t>State Policy Updates</w:t>
      </w:r>
      <w:bookmarkEnd w:id="13"/>
    </w:p>
    <w:p w14:paraId="76701E00" w14:textId="77777777" w:rsidR="00642C4B" w:rsidRPr="009C4E6D" w:rsidRDefault="00642C4B" w:rsidP="009C4E6D">
      <w:pPr>
        <w:ind w:right="390"/>
        <w:rPr>
          <w:rFonts w:ascii="Arial" w:hAnsi="Arial" w:cs="Arial"/>
        </w:rPr>
      </w:pPr>
      <w:bookmarkStart w:id="14" w:name="_Toc526692583"/>
      <w:bookmarkStart w:id="15" w:name="_Toc526693321"/>
      <w:bookmarkStart w:id="16" w:name="_Toc527955661"/>
      <w:bookmarkStart w:id="17" w:name="_Toc20808713"/>
    </w:p>
    <w:p w14:paraId="7FC32C08" w14:textId="2E9F27D5" w:rsidR="006B5B18" w:rsidRDefault="006B5B18">
      <w:pPr>
        <w:rPr>
          <w:rFonts w:ascii="Arial" w:hAnsi="Arial" w:cs="Arial"/>
          <w:sz w:val="24"/>
          <w:szCs w:val="24"/>
        </w:rPr>
      </w:pPr>
    </w:p>
    <w:p w14:paraId="69EA2A1B" w14:textId="59AC5E3A" w:rsidR="007933E5" w:rsidRPr="001C2E31" w:rsidRDefault="007933E5" w:rsidP="001C2E31">
      <w:pPr>
        <w:pStyle w:val="Heading2"/>
        <w:ind w:left="720"/>
        <w:rPr>
          <w:rFonts w:ascii="Arial" w:eastAsia="Candara" w:hAnsi="Arial" w:cs="Arial"/>
        </w:rPr>
      </w:pPr>
      <w:bookmarkStart w:id="18" w:name="_Toc131519265"/>
      <w:r w:rsidRPr="001C2E31">
        <w:rPr>
          <w:rFonts w:ascii="Arial" w:eastAsia="Candara" w:hAnsi="Arial" w:cs="Arial"/>
        </w:rPr>
        <w:t>Bills to watch in Sacramento</w:t>
      </w:r>
      <w:bookmarkEnd w:id="18"/>
    </w:p>
    <w:p w14:paraId="2AC7F53D" w14:textId="488608BD" w:rsidR="007933E5" w:rsidRDefault="007933E5">
      <w:pPr>
        <w:rPr>
          <w:rFonts w:ascii="Arial" w:hAnsi="Arial" w:cs="Arial"/>
          <w:sz w:val="24"/>
          <w:szCs w:val="24"/>
        </w:rPr>
      </w:pPr>
    </w:p>
    <w:p w14:paraId="7E07CAFE" w14:textId="36802B98" w:rsidR="007933E5" w:rsidRDefault="001C2E31" w:rsidP="001C2E31">
      <w:pPr>
        <w:pStyle w:val="Heading3"/>
        <w:rPr>
          <w:rFonts w:eastAsia="Candara"/>
        </w:rPr>
      </w:pPr>
      <w:r>
        <w:rPr>
          <w:rFonts w:eastAsia="Candara"/>
        </w:rPr>
        <w:tab/>
      </w:r>
      <w:bookmarkStart w:id="19" w:name="_Toc131519266"/>
      <w:r>
        <w:rPr>
          <w:rFonts w:eastAsia="Candara"/>
        </w:rPr>
        <w:t>Some bills of note that passed in 2022</w:t>
      </w:r>
      <w:bookmarkEnd w:id="19"/>
    </w:p>
    <w:p w14:paraId="6E1538F0" w14:textId="41F92C85" w:rsidR="001C2E31" w:rsidRDefault="001C2E31" w:rsidP="007933E5">
      <w:pPr>
        <w:rPr>
          <w:rFonts w:ascii="Candara" w:eastAsia="Candara" w:hAnsi="Candara"/>
          <w:b/>
          <w:bCs/>
          <w:sz w:val="24"/>
          <w:szCs w:val="24"/>
        </w:rPr>
      </w:pPr>
    </w:p>
    <w:p w14:paraId="0F2DC86E" w14:textId="052CB472" w:rsidR="001C2E31" w:rsidRDefault="00DD68A4" w:rsidP="001C2E31">
      <w:pPr>
        <w:ind w:left="720"/>
        <w:rPr>
          <w:rFonts w:ascii="Arial" w:eastAsia="Candara" w:hAnsi="Arial" w:cs="Arial"/>
          <w:bCs/>
          <w:sz w:val="24"/>
          <w:szCs w:val="24"/>
        </w:rPr>
      </w:pPr>
      <w:r w:rsidRPr="00DD68A4">
        <w:rPr>
          <w:rFonts w:ascii="Arial" w:eastAsia="Candara" w:hAnsi="Arial" w:cs="Arial"/>
          <w:bCs/>
          <w:sz w:val="24"/>
          <w:szCs w:val="24"/>
        </w:rPr>
        <w:t>AB 32</w:t>
      </w:r>
      <w:r>
        <w:rPr>
          <w:rFonts w:ascii="Arial" w:eastAsia="Candara" w:hAnsi="Arial" w:cs="Arial"/>
          <w:bCs/>
          <w:sz w:val="24"/>
          <w:szCs w:val="24"/>
        </w:rPr>
        <w:t xml:space="preserve"> (2022) Aguilar-Curry.  Guarantees that all visits via telehealth, including audio-only visits are paid in parity with in-person visits.  </w:t>
      </w:r>
    </w:p>
    <w:p w14:paraId="0C52C857" w14:textId="672CB8FE" w:rsidR="00DD68A4" w:rsidRDefault="00DD68A4" w:rsidP="001C2E31">
      <w:pPr>
        <w:ind w:left="720"/>
        <w:rPr>
          <w:rFonts w:ascii="Arial" w:eastAsia="Candara" w:hAnsi="Arial" w:cs="Arial"/>
          <w:bCs/>
          <w:sz w:val="24"/>
          <w:szCs w:val="24"/>
        </w:rPr>
      </w:pPr>
    </w:p>
    <w:p w14:paraId="39C1E8DA" w14:textId="01CA5C0F" w:rsidR="00DD68A4" w:rsidRDefault="00DD68A4" w:rsidP="001C2E31">
      <w:pPr>
        <w:ind w:left="720"/>
        <w:rPr>
          <w:rFonts w:ascii="Arial" w:eastAsia="Candara" w:hAnsi="Arial" w:cs="Arial"/>
          <w:bCs/>
          <w:sz w:val="24"/>
          <w:szCs w:val="24"/>
        </w:rPr>
      </w:pPr>
      <w:r>
        <w:rPr>
          <w:rFonts w:ascii="Arial" w:eastAsia="Candara" w:hAnsi="Arial" w:cs="Arial"/>
          <w:bCs/>
          <w:sz w:val="24"/>
          <w:szCs w:val="24"/>
        </w:rPr>
        <w:t xml:space="preserve">AB 1156 (2022) Weber, </w:t>
      </w:r>
      <w:proofErr w:type="spellStart"/>
      <w:r>
        <w:rPr>
          <w:rFonts w:ascii="Arial" w:eastAsia="Candara" w:hAnsi="Arial" w:cs="Arial"/>
          <w:bCs/>
          <w:sz w:val="24"/>
          <w:szCs w:val="24"/>
        </w:rPr>
        <w:t>Akilah</w:t>
      </w:r>
      <w:proofErr w:type="spellEnd"/>
      <w:r>
        <w:rPr>
          <w:rFonts w:ascii="Arial" w:eastAsia="Candara" w:hAnsi="Arial" w:cs="Arial"/>
          <w:bCs/>
          <w:sz w:val="24"/>
          <w:szCs w:val="24"/>
        </w:rPr>
        <w:t>.  Restores the ability for resident physicians who have completed one year of residency to have an unrestricted medical license to allow moonlighting and other activities.</w:t>
      </w:r>
    </w:p>
    <w:p w14:paraId="590A231C" w14:textId="238F4926" w:rsidR="007933E5" w:rsidRDefault="007933E5" w:rsidP="007933E5">
      <w:pPr>
        <w:rPr>
          <w:rFonts w:ascii="Arial" w:hAnsi="Arial" w:cs="Arial"/>
          <w:sz w:val="24"/>
          <w:szCs w:val="24"/>
        </w:rPr>
      </w:pPr>
    </w:p>
    <w:p w14:paraId="24FFF17F" w14:textId="02668959" w:rsidR="004F017D" w:rsidRPr="004F017D" w:rsidRDefault="004F017D" w:rsidP="004F017D">
      <w:pPr>
        <w:pStyle w:val="Heading3"/>
        <w:ind w:left="720"/>
        <w:rPr>
          <w:rFonts w:eastAsia="Candara"/>
        </w:rPr>
      </w:pPr>
      <w:bookmarkStart w:id="20" w:name="_Toc131519267"/>
      <w:r w:rsidRPr="004F017D">
        <w:rPr>
          <w:rFonts w:eastAsia="Candara"/>
        </w:rPr>
        <w:t xml:space="preserve">Some bills of note </w:t>
      </w:r>
      <w:r>
        <w:rPr>
          <w:rFonts w:eastAsia="Candara"/>
        </w:rPr>
        <w:t>introduced in 2023</w:t>
      </w:r>
      <w:bookmarkEnd w:id="20"/>
    </w:p>
    <w:p w14:paraId="09E051E8" w14:textId="77777777" w:rsidR="004F017D" w:rsidRPr="004F017D" w:rsidRDefault="004F017D" w:rsidP="004F017D">
      <w:pPr>
        <w:rPr>
          <w:rFonts w:ascii="Candara" w:eastAsia="Candara" w:hAnsi="Candara"/>
          <w:b/>
          <w:bCs/>
          <w:sz w:val="24"/>
          <w:szCs w:val="24"/>
        </w:rPr>
      </w:pPr>
    </w:p>
    <w:p w14:paraId="505FB8AF" w14:textId="5515509A" w:rsidR="007933E5" w:rsidRDefault="004F017D" w:rsidP="004F017D">
      <w:pPr>
        <w:ind w:left="720"/>
        <w:rPr>
          <w:rFonts w:ascii="Arial" w:eastAsia="Candara" w:hAnsi="Arial" w:cs="Arial"/>
          <w:bCs/>
          <w:sz w:val="24"/>
          <w:szCs w:val="24"/>
        </w:rPr>
      </w:pPr>
      <w:r w:rsidRPr="004F017D">
        <w:rPr>
          <w:rFonts w:ascii="Arial" w:eastAsia="Candara" w:hAnsi="Arial" w:cs="Arial"/>
          <w:bCs/>
          <w:sz w:val="24"/>
          <w:szCs w:val="24"/>
        </w:rPr>
        <w:t xml:space="preserve">AB </w:t>
      </w:r>
      <w:r>
        <w:rPr>
          <w:rFonts w:ascii="Arial" w:eastAsia="Candara" w:hAnsi="Arial" w:cs="Arial"/>
          <w:bCs/>
          <w:sz w:val="24"/>
          <w:szCs w:val="24"/>
        </w:rPr>
        <w:t>85</w:t>
      </w:r>
      <w:r w:rsidRPr="004F017D">
        <w:rPr>
          <w:rFonts w:ascii="Arial" w:eastAsia="Candara" w:hAnsi="Arial" w:cs="Arial"/>
          <w:bCs/>
          <w:sz w:val="24"/>
          <w:szCs w:val="24"/>
        </w:rPr>
        <w:t xml:space="preserve"> (202</w:t>
      </w:r>
      <w:r>
        <w:rPr>
          <w:rFonts w:ascii="Arial" w:eastAsia="Candara" w:hAnsi="Arial" w:cs="Arial"/>
          <w:bCs/>
          <w:sz w:val="24"/>
          <w:szCs w:val="24"/>
        </w:rPr>
        <w:t>3</w:t>
      </w:r>
      <w:r w:rsidRPr="004F017D">
        <w:rPr>
          <w:rFonts w:ascii="Arial" w:eastAsia="Candara" w:hAnsi="Arial" w:cs="Arial"/>
          <w:bCs/>
          <w:sz w:val="24"/>
          <w:szCs w:val="24"/>
        </w:rPr>
        <w:t xml:space="preserve">) </w:t>
      </w:r>
      <w:r>
        <w:rPr>
          <w:rFonts w:ascii="Arial" w:eastAsia="Candara" w:hAnsi="Arial" w:cs="Arial"/>
          <w:bCs/>
          <w:sz w:val="24"/>
          <w:szCs w:val="24"/>
        </w:rPr>
        <w:t>Weber.  Would require that PCPs are reimbursed for conducting screenings for social determinants of health.  Would expand the coverage for community health workers.  Would establish a working group to make recommendations to make better policy on screening and follow up for screening for social determinants of health. Priority bill for CAFP.</w:t>
      </w:r>
    </w:p>
    <w:p w14:paraId="2DC201C2" w14:textId="54FF84D4" w:rsidR="004F017D" w:rsidRDefault="004F017D" w:rsidP="004F017D">
      <w:pPr>
        <w:ind w:left="720"/>
        <w:rPr>
          <w:rFonts w:ascii="Arial" w:eastAsia="Candara" w:hAnsi="Arial" w:cs="Arial"/>
          <w:bCs/>
          <w:sz w:val="24"/>
          <w:szCs w:val="24"/>
        </w:rPr>
      </w:pPr>
    </w:p>
    <w:p w14:paraId="69979BD8" w14:textId="4B63B774" w:rsidR="004F017D" w:rsidRDefault="004F017D" w:rsidP="004F017D">
      <w:pPr>
        <w:ind w:left="720"/>
        <w:rPr>
          <w:rFonts w:ascii="Arial" w:hAnsi="Arial" w:cs="Arial"/>
          <w:sz w:val="24"/>
          <w:szCs w:val="24"/>
        </w:rPr>
      </w:pPr>
      <w:r>
        <w:rPr>
          <w:rFonts w:ascii="Arial" w:hAnsi="Arial" w:cs="Arial"/>
          <w:sz w:val="24"/>
          <w:szCs w:val="24"/>
        </w:rPr>
        <w:t>SB 598 (2023) Skinner. Establishment of a Gold Card for prior authorizations for physicians with a track record of previous approvals.  Priority bill for CMA.</w:t>
      </w:r>
    </w:p>
    <w:p w14:paraId="4B81B5DB" w14:textId="116AB29C" w:rsidR="004F017D" w:rsidRDefault="004F017D" w:rsidP="004F017D">
      <w:pPr>
        <w:ind w:left="720"/>
        <w:rPr>
          <w:rFonts w:ascii="Arial" w:hAnsi="Arial" w:cs="Arial"/>
          <w:sz w:val="24"/>
          <w:szCs w:val="24"/>
        </w:rPr>
      </w:pPr>
    </w:p>
    <w:p w14:paraId="4552CA10" w14:textId="44867570" w:rsidR="004F017D" w:rsidRDefault="004F017D" w:rsidP="004F017D">
      <w:pPr>
        <w:ind w:left="720"/>
        <w:rPr>
          <w:rFonts w:ascii="Arial" w:hAnsi="Arial" w:cs="Arial"/>
          <w:sz w:val="24"/>
          <w:szCs w:val="24"/>
        </w:rPr>
      </w:pPr>
      <w:r>
        <w:rPr>
          <w:rFonts w:ascii="Arial" w:hAnsi="Arial" w:cs="Arial"/>
          <w:sz w:val="24"/>
          <w:szCs w:val="24"/>
        </w:rPr>
        <w:t xml:space="preserve">AB 1029 (2023) </w:t>
      </w:r>
      <w:proofErr w:type="spellStart"/>
      <w:r w:rsidR="006762E4">
        <w:rPr>
          <w:rFonts w:ascii="Arial" w:hAnsi="Arial" w:cs="Arial"/>
          <w:sz w:val="24"/>
          <w:szCs w:val="24"/>
        </w:rPr>
        <w:t>Pellerin</w:t>
      </w:r>
      <w:proofErr w:type="spellEnd"/>
      <w:r w:rsidR="006762E4">
        <w:rPr>
          <w:rFonts w:ascii="Arial" w:hAnsi="Arial" w:cs="Arial"/>
          <w:sz w:val="24"/>
          <w:szCs w:val="24"/>
        </w:rPr>
        <w:t>.  Would add a section to the official version of the California State Advanced directive form, allowing the option of a separate decision maker for mental health care decisions.  Several palliative care physicians have expressed concerns; CCCC working with authors.</w:t>
      </w:r>
    </w:p>
    <w:p w14:paraId="083F20A5" w14:textId="26441090" w:rsidR="006762E4" w:rsidRDefault="006762E4" w:rsidP="004F017D">
      <w:pPr>
        <w:ind w:left="720"/>
        <w:rPr>
          <w:rFonts w:ascii="Arial" w:hAnsi="Arial" w:cs="Arial"/>
          <w:sz w:val="24"/>
          <w:szCs w:val="24"/>
        </w:rPr>
      </w:pPr>
    </w:p>
    <w:p w14:paraId="1C3C1F6F" w14:textId="3C23DC4D" w:rsidR="006762E4" w:rsidRDefault="006762E4" w:rsidP="004F017D">
      <w:pPr>
        <w:ind w:left="720"/>
        <w:rPr>
          <w:rFonts w:ascii="Arial" w:hAnsi="Arial" w:cs="Arial"/>
          <w:sz w:val="24"/>
          <w:szCs w:val="24"/>
        </w:rPr>
      </w:pPr>
      <w:r>
        <w:rPr>
          <w:rFonts w:ascii="Arial" w:hAnsi="Arial" w:cs="Arial"/>
          <w:sz w:val="24"/>
          <w:szCs w:val="24"/>
        </w:rPr>
        <w:t xml:space="preserve">SB 424 (2023) </w:t>
      </w:r>
      <w:proofErr w:type="spellStart"/>
      <w:r>
        <w:rPr>
          <w:rFonts w:ascii="Arial" w:hAnsi="Arial" w:cs="Arial"/>
          <w:sz w:val="24"/>
          <w:szCs w:val="24"/>
        </w:rPr>
        <w:t>Durazo</w:t>
      </w:r>
      <w:proofErr w:type="spellEnd"/>
      <w:r>
        <w:rPr>
          <w:rFonts w:ascii="Arial" w:hAnsi="Arial" w:cs="Arial"/>
          <w:sz w:val="24"/>
          <w:szCs w:val="24"/>
        </w:rPr>
        <w:t>.  Would make a number of changes to the CCS program, including freezing participation in DHCS’s Whole Child Model to existing counties.  This would affect the 10 Partnership Expansion counties, denying them the option of participating in the Whole Child model.  Partnership and other local health plans of California are concerned about this last provision</w:t>
      </w:r>
      <w:r w:rsidR="00FA0315">
        <w:rPr>
          <w:rFonts w:ascii="Arial" w:hAnsi="Arial" w:cs="Arial"/>
          <w:sz w:val="24"/>
          <w:szCs w:val="24"/>
        </w:rPr>
        <w:t>.</w:t>
      </w:r>
    </w:p>
    <w:p w14:paraId="46C75C1A" w14:textId="14982A44" w:rsidR="004A69F7" w:rsidRDefault="004A69F7" w:rsidP="004F017D">
      <w:pPr>
        <w:ind w:left="720"/>
        <w:rPr>
          <w:rFonts w:ascii="Arial" w:hAnsi="Arial" w:cs="Arial"/>
          <w:sz w:val="24"/>
          <w:szCs w:val="24"/>
        </w:rPr>
      </w:pPr>
    </w:p>
    <w:p w14:paraId="471D0283" w14:textId="77777777" w:rsidR="003D4AF9" w:rsidRDefault="003D4AF9" w:rsidP="003D4AF9">
      <w:pPr>
        <w:ind w:left="720"/>
        <w:rPr>
          <w:rFonts w:ascii="Arial" w:hAnsi="Arial" w:cs="Arial"/>
          <w:sz w:val="24"/>
          <w:szCs w:val="24"/>
        </w:rPr>
      </w:pPr>
    </w:p>
    <w:p w14:paraId="3EF64504" w14:textId="77777777" w:rsidR="003D4AF9" w:rsidRPr="005731CA" w:rsidRDefault="003D4AF9" w:rsidP="003D4AF9">
      <w:pPr>
        <w:pStyle w:val="Heading3"/>
        <w:ind w:left="720"/>
        <w:rPr>
          <w:rFonts w:ascii="Arial" w:hAnsi="Arial" w:cs="Arial"/>
        </w:rPr>
      </w:pPr>
      <w:bookmarkStart w:id="21" w:name="_Toc131519268"/>
      <w:r w:rsidRPr="005731CA">
        <w:rPr>
          <w:rFonts w:ascii="Arial" w:hAnsi="Arial" w:cs="Arial"/>
        </w:rPr>
        <w:t>Potential Ballot Initiatives for 2024</w:t>
      </w:r>
      <w:bookmarkEnd w:id="21"/>
    </w:p>
    <w:p w14:paraId="08C273BD" w14:textId="77777777" w:rsidR="003D4AF9" w:rsidRDefault="003D4AF9" w:rsidP="003D4AF9">
      <w:pPr>
        <w:ind w:left="720"/>
        <w:rPr>
          <w:rFonts w:ascii="Arial" w:hAnsi="Arial" w:cs="Arial"/>
          <w:sz w:val="24"/>
          <w:szCs w:val="24"/>
        </w:rPr>
      </w:pPr>
    </w:p>
    <w:p w14:paraId="26DEBF80" w14:textId="77777777" w:rsidR="003D4AF9" w:rsidRDefault="003D4AF9" w:rsidP="003D4AF9">
      <w:pPr>
        <w:pStyle w:val="ListParagraph"/>
        <w:numPr>
          <w:ilvl w:val="0"/>
          <w:numId w:val="28"/>
        </w:numPr>
        <w:rPr>
          <w:rFonts w:ascii="Arial" w:hAnsi="Arial" w:cs="Arial"/>
          <w:sz w:val="24"/>
          <w:szCs w:val="24"/>
        </w:rPr>
      </w:pPr>
      <w:r>
        <w:rPr>
          <w:rFonts w:ascii="Arial" w:hAnsi="Arial" w:cs="Arial"/>
          <w:sz w:val="24"/>
          <w:szCs w:val="24"/>
        </w:rPr>
        <w:t>A tax on individuals earning over $5 million to support public health activities related to infectious disease control and pandemic prevention. (Public Health officers supportive)</w:t>
      </w:r>
    </w:p>
    <w:p w14:paraId="4A6560EC" w14:textId="09932A33" w:rsidR="003D4AF9" w:rsidRDefault="003D4AF9" w:rsidP="003D4AF9">
      <w:pPr>
        <w:pStyle w:val="ListParagraph"/>
        <w:numPr>
          <w:ilvl w:val="0"/>
          <w:numId w:val="28"/>
        </w:numPr>
        <w:rPr>
          <w:rFonts w:ascii="Arial" w:hAnsi="Arial" w:cs="Arial"/>
          <w:sz w:val="24"/>
          <w:szCs w:val="24"/>
        </w:rPr>
      </w:pPr>
      <w:r>
        <w:rPr>
          <w:rFonts w:ascii="Arial" w:hAnsi="Arial" w:cs="Arial"/>
          <w:sz w:val="24"/>
          <w:szCs w:val="24"/>
        </w:rPr>
        <w:t xml:space="preserve">Earmarking a Managed Care Tax to pay for raising Medi-Cal rates to the level of </w:t>
      </w:r>
      <w:proofErr w:type="spellStart"/>
      <w:r>
        <w:rPr>
          <w:rFonts w:ascii="Arial" w:hAnsi="Arial" w:cs="Arial"/>
          <w:sz w:val="24"/>
          <w:szCs w:val="24"/>
        </w:rPr>
        <w:t>MediCare</w:t>
      </w:r>
      <w:proofErr w:type="spellEnd"/>
      <w:r>
        <w:rPr>
          <w:rFonts w:ascii="Arial" w:hAnsi="Arial" w:cs="Arial"/>
          <w:sz w:val="24"/>
          <w:szCs w:val="24"/>
        </w:rPr>
        <w:t>. (CMA, CPCA, LHPC all supportive)</w:t>
      </w:r>
    </w:p>
    <w:p w14:paraId="6DC68AA4" w14:textId="0C3A7E2D" w:rsidR="003D4AF9" w:rsidRDefault="003D4AF9" w:rsidP="003D4AF9">
      <w:pPr>
        <w:ind w:left="720"/>
        <w:rPr>
          <w:rFonts w:ascii="Arial" w:hAnsi="Arial" w:cs="Arial"/>
          <w:sz w:val="24"/>
          <w:szCs w:val="24"/>
        </w:rPr>
      </w:pPr>
    </w:p>
    <w:p w14:paraId="3B074383" w14:textId="77777777" w:rsidR="003D4AF9" w:rsidRPr="003D4AF9" w:rsidRDefault="003D4AF9" w:rsidP="003D4AF9">
      <w:pPr>
        <w:ind w:left="720"/>
        <w:rPr>
          <w:rFonts w:ascii="Arial" w:hAnsi="Arial" w:cs="Arial"/>
          <w:sz w:val="24"/>
          <w:szCs w:val="24"/>
        </w:rPr>
      </w:pPr>
    </w:p>
    <w:p w14:paraId="2C9A304C" w14:textId="6661F0F0" w:rsidR="004A69F7" w:rsidRPr="005731CA" w:rsidRDefault="004A69F7" w:rsidP="00C80B7E">
      <w:pPr>
        <w:pStyle w:val="Heading3"/>
        <w:ind w:left="720"/>
        <w:rPr>
          <w:rFonts w:ascii="Arial" w:hAnsi="Arial" w:cs="Arial"/>
        </w:rPr>
      </w:pPr>
      <w:bookmarkStart w:id="22" w:name="_Toc131519269"/>
      <w:r w:rsidRPr="005731CA">
        <w:rPr>
          <w:rFonts w:ascii="Arial" w:hAnsi="Arial" w:cs="Arial"/>
        </w:rPr>
        <w:lastRenderedPageBreak/>
        <w:t>Other P</w:t>
      </w:r>
      <w:r w:rsidR="00C80B7E" w:rsidRPr="005731CA">
        <w:rPr>
          <w:rFonts w:ascii="Arial" w:hAnsi="Arial" w:cs="Arial"/>
        </w:rPr>
        <w:t>artnership</w:t>
      </w:r>
      <w:r w:rsidRPr="005731CA">
        <w:rPr>
          <w:rFonts w:ascii="Arial" w:hAnsi="Arial" w:cs="Arial"/>
        </w:rPr>
        <w:t xml:space="preserve"> </w:t>
      </w:r>
      <w:r w:rsidR="00C80B7E" w:rsidRPr="005731CA">
        <w:rPr>
          <w:rFonts w:ascii="Arial" w:hAnsi="Arial" w:cs="Arial"/>
        </w:rPr>
        <w:t xml:space="preserve">Legislative </w:t>
      </w:r>
      <w:r w:rsidRPr="005731CA">
        <w:rPr>
          <w:rFonts w:ascii="Arial" w:hAnsi="Arial" w:cs="Arial"/>
        </w:rPr>
        <w:t>Priorities</w:t>
      </w:r>
      <w:bookmarkEnd w:id="22"/>
    </w:p>
    <w:p w14:paraId="3F0BC640" w14:textId="30024C69" w:rsidR="004A69F7" w:rsidRDefault="004A69F7" w:rsidP="004F017D">
      <w:pPr>
        <w:ind w:left="720"/>
        <w:rPr>
          <w:rFonts w:ascii="Arial" w:hAnsi="Arial" w:cs="Arial"/>
          <w:sz w:val="24"/>
          <w:szCs w:val="24"/>
        </w:rPr>
      </w:pPr>
    </w:p>
    <w:p w14:paraId="633A1283" w14:textId="5137B858" w:rsidR="004A69F7" w:rsidRDefault="004A69F7" w:rsidP="00C80B7E">
      <w:pPr>
        <w:pStyle w:val="ListParagraph"/>
        <w:numPr>
          <w:ilvl w:val="0"/>
          <w:numId w:val="58"/>
        </w:numPr>
        <w:rPr>
          <w:rFonts w:ascii="Arial" w:hAnsi="Arial" w:cs="Arial"/>
          <w:sz w:val="24"/>
          <w:szCs w:val="24"/>
        </w:rPr>
      </w:pPr>
      <w:r w:rsidRPr="00C80B7E">
        <w:rPr>
          <w:rFonts w:ascii="Arial" w:hAnsi="Arial" w:cs="Arial"/>
          <w:sz w:val="24"/>
          <w:szCs w:val="24"/>
        </w:rPr>
        <w:t>Promoting affordable broadband and wireless broadband throughout the PHC</w:t>
      </w:r>
      <w:r w:rsidR="00C80B7E">
        <w:rPr>
          <w:rFonts w:ascii="Arial" w:hAnsi="Arial" w:cs="Arial"/>
          <w:sz w:val="24"/>
          <w:szCs w:val="24"/>
        </w:rPr>
        <w:t xml:space="preserve"> service area--both rural and urban</w:t>
      </w:r>
      <w:r w:rsidR="00C80B7E" w:rsidRPr="00C80B7E">
        <w:rPr>
          <w:rFonts w:ascii="Arial" w:hAnsi="Arial" w:cs="Arial"/>
          <w:sz w:val="24"/>
          <w:szCs w:val="24"/>
        </w:rPr>
        <w:t>.</w:t>
      </w:r>
    </w:p>
    <w:p w14:paraId="6480C844" w14:textId="53A5B33B" w:rsidR="00C80B7E" w:rsidRDefault="00C80B7E" w:rsidP="00C80B7E">
      <w:pPr>
        <w:pStyle w:val="ListParagraph"/>
        <w:numPr>
          <w:ilvl w:val="0"/>
          <w:numId w:val="58"/>
        </w:numPr>
        <w:rPr>
          <w:rFonts w:ascii="Arial" w:hAnsi="Arial" w:cs="Arial"/>
          <w:sz w:val="24"/>
          <w:szCs w:val="24"/>
        </w:rPr>
      </w:pPr>
      <w:r>
        <w:rPr>
          <w:rFonts w:ascii="Arial" w:hAnsi="Arial" w:cs="Arial"/>
          <w:sz w:val="24"/>
          <w:szCs w:val="24"/>
        </w:rPr>
        <w:t>Same day billing for behavioral health and physical health visits (SB 282)</w:t>
      </w:r>
      <w:r w:rsidR="00DC39F1">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Eggman</w:t>
      </w:r>
      <w:proofErr w:type="spellEnd"/>
      <w:r>
        <w:rPr>
          <w:rFonts w:ascii="Arial" w:hAnsi="Arial" w:cs="Arial"/>
          <w:sz w:val="24"/>
          <w:szCs w:val="24"/>
        </w:rPr>
        <w:t xml:space="preserve"> and McGuire</w:t>
      </w:r>
      <w:r w:rsidR="00DC39F1">
        <w:rPr>
          <w:rFonts w:ascii="Arial" w:hAnsi="Arial" w:cs="Arial"/>
          <w:sz w:val="24"/>
          <w:szCs w:val="24"/>
        </w:rPr>
        <w:t xml:space="preserve"> (2023)</w:t>
      </w:r>
    </w:p>
    <w:p w14:paraId="3D038A87" w14:textId="60938EE4" w:rsidR="00C80B7E" w:rsidRDefault="00C80B7E" w:rsidP="00C80B7E">
      <w:pPr>
        <w:pStyle w:val="ListParagraph"/>
        <w:numPr>
          <w:ilvl w:val="0"/>
          <w:numId w:val="58"/>
        </w:numPr>
        <w:rPr>
          <w:rFonts w:ascii="Arial" w:hAnsi="Arial" w:cs="Arial"/>
          <w:sz w:val="24"/>
          <w:szCs w:val="24"/>
        </w:rPr>
      </w:pPr>
      <w:r>
        <w:rPr>
          <w:rFonts w:ascii="Arial" w:hAnsi="Arial" w:cs="Arial"/>
          <w:sz w:val="24"/>
          <w:szCs w:val="24"/>
        </w:rPr>
        <w:t>Addressing housing and homelessness.</w:t>
      </w:r>
    </w:p>
    <w:p w14:paraId="794922A9" w14:textId="5010F924" w:rsidR="005731CA" w:rsidRPr="009738D9" w:rsidRDefault="00C80B7E" w:rsidP="009C09F7">
      <w:pPr>
        <w:pStyle w:val="ListParagraph"/>
        <w:numPr>
          <w:ilvl w:val="0"/>
          <w:numId w:val="58"/>
        </w:numPr>
        <w:rPr>
          <w:rFonts w:ascii="Arial" w:hAnsi="Arial" w:cs="Arial"/>
          <w:sz w:val="24"/>
          <w:szCs w:val="24"/>
        </w:rPr>
      </w:pPr>
      <w:r w:rsidRPr="009738D9">
        <w:rPr>
          <w:rFonts w:ascii="Arial" w:hAnsi="Arial" w:cs="Arial"/>
          <w:sz w:val="24"/>
          <w:szCs w:val="24"/>
        </w:rPr>
        <w:t>Promotion and support of behavioral health.</w:t>
      </w:r>
    </w:p>
    <w:p w14:paraId="5D933A5B" w14:textId="77777777" w:rsidR="00C80B7E" w:rsidRDefault="00C80B7E" w:rsidP="004F017D">
      <w:pPr>
        <w:ind w:left="720"/>
        <w:rPr>
          <w:rFonts w:ascii="Arial" w:hAnsi="Arial" w:cs="Arial"/>
          <w:sz w:val="24"/>
          <w:szCs w:val="24"/>
        </w:rPr>
      </w:pPr>
    </w:p>
    <w:p w14:paraId="5269CE49" w14:textId="055646E3" w:rsidR="009738D9" w:rsidRDefault="009738D9" w:rsidP="009738D9">
      <w:pPr>
        <w:rPr>
          <w:rFonts w:ascii="Arial" w:hAnsi="Arial" w:cs="Arial"/>
          <w:sz w:val="24"/>
          <w:szCs w:val="24"/>
        </w:rPr>
      </w:pPr>
    </w:p>
    <w:p w14:paraId="59EA36B9" w14:textId="6F549170" w:rsidR="009738D9" w:rsidRDefault="009738D9" w:rsidP="009738D9">
      <w:pPr>
        <w:rPr>
          <w:rFonts w:ascii="Arial" w:hAnsi="Arial" w:cs="Arial"/>
          <w:sz w:val="24"/>
          <w:szCs w:val="24"/>
        </w:rPr>
      </w:pPr>
    </w:p>
    <w:p w14:paraId="1A5C77B1" w14:textId="78264053" w:rsidR="009738D9" w:rsidRPr="009738D9" w:rsidRDefault="009738D9" w:rsidP="009738D9">
      <w:pPr>
        <w:pStyle w:val="Heading2"/>
        <w:ind w:left="720"/>
        <w:rPr>
          <w:rFonts w:ascii="Arial" w:hAnsi="Arial" w:cs="Arial"/>
        </w:rPr>
      </w:pPr>
      <w:bookmarkStart w:id="23" w:name="_Toc131519270"/>
      <w:r w:rsidRPr="009738D9">
        <w:rPr>
          <w:rFonts w:ascii="Arial" w:hAnsi="Arial" w:cs="Arial"/>
        </w:rPr>
        <w:t>Rural Health Policy Priorities</w:t>
      </w:r>
      <w:bookmarkEnd w:id="23"/>
    </w:p>
    <w:p w14:paraId="6E7E9E98" w14:textId="1FDB7EF9" w:rsidR="009738D9" w:rsidRDefault="009738D9" w:rsidP="009738D9">
      <w:pPr>
        <w:rPr>
          <w:rFonts w:ascii="Arial" w:hAnsi="Arial" w:cs="Arial"/>
          <w:sz w:val="24"/>
          <w:szCs w:val="24"/>
        </w:rPr>
      </w:pPr>
    </w:p>
    <w:p w14:paraId="42A2E535" w14:textId="50EFBF53" w:rsidR="009738D9" w:rsidRDefault="00E7070A" w:rsidP="009738D9">
      <w:pPr>
        <w:ind w:left="720"/>
        <w:rPr>
          <w:rFonts w:ascii="Arial" w:hAnsi="Arial" w:cs="Arial"/>
          <w:sz w:val="24"/>
          <w:szCs w:val="24"/>
        </w:rPr>
      </w:pPr>
      <w:r>
        <w:rPr>
          <w:rFonts w:ascii="Arial" w:hAnsi="Arial" w:cs="Arial"/>
          <w:sz w:val="24"/>
          <w:szCs w:val="24"/>
        </w:rPr>
        <w:t xml:space="preserve">Interviewing physicians practicing in rural areas in the past year, some </w:t>
      </w:r>
      <w:r w:rsidR="00ED5835">
        <w:rPr>
          <w:rFonts w:ascii="Arial" w:hAnsi="Arial" w:cs="Arial"/>
          <w:sz w:val="24"/>
          <w:szCs w:val="24"/>
        </w:rPr>
        <w:t xml:space="preserve">California </w:t>
      </w:r>
      <w:r w:rsidR="00ED5835" w:rsidRPr="00ED5835">
        <w:rPr>
          <w:rFonts w:ascii="Arial" w:hAnsi="Arial" w:cs="Arial"/>
          <w:b/>
          <w:sz w:val="24"/>
          <w:szCs w:val="24"/>
        </w:rPr>
        <w:t>state</w:t>
      </w:r>
      <w:r w:rsidR="00ED5835">
        <w:rPr>
          <w:rFonts w:ascii="Arial" w:hAnsi="Arial" w:cs="Arial"/>
          <w:sz w:val="24"/>
          <w:szCs w:val="24"/>
        </w:rPr>
        <w:t xml:space="preserve"> </w:t>
      </w:r>
      <w:r>
        <w:rPr>
          <w:rFonts w:ascii="Arial" w:hAnsi="Arial" w:cs="Arial"/>
          <w:sz w:val="24"/>
          <w:szCs w:val="24"/>
        </w:rPr>
        <w:t>policy priorities especially important to supporting health care in rural areas were frequently mentioned:</w:t>
      </w:r>
    </w:p>
    <w:p w14:paraId="76A09DB4" w14:textId="56959960" w:rsidR="00E7070A" w:rsidRDefault="00E7070A" w:rsidP="00E7070A">
      <w:pPr>
        <w:pStyle w:val="ListParagraph"/>
        <w:numPr>
          <w:ilvl w:val="0"/>
          <w:numId w:val="59"/>
        </w:numPr>
        <w:rPr>
          <w:rFonts w:ascii="Arial" w:hAnsi="Arial" w:cs="Arial"/>
          <w:sz w:val="24"/>
          <w:szCs w:val="24"/>
        </w:rPr>
      </w:pPr>
      <w:r>
        <w:rPr>
          <w:rFonts w:ascii="Arial" w:hAnsi="Arial" w:cs="Arial"/>
          <w:sz w:val="24"/>
          <w:szCs w:val="24"/>
        </w:rPr>
        <w:t>Preserving (and improving) access to OB services to residents of rural areas</w:t>
      </w:r>
    </w:p>
    <w:p w14:paraId="4429E3B2" w14:textId="6537578D" w:rsidR="00E7070A" w:rsidRDefault="00E7070A" w:rsidP="00E7070A">
      <w:pPr>
        <w:pStyle w:val="ListParagraph"/>
        <w:numPr>
          <w:ilvl w:val="0"/>
          <w:numId w:val="59"/>
        </w:numPr>
        <w:rPr>
          <w:rFonts w:ascii="Arial" w:hAnsi="Arial" w:cs="Arial"/>
          <w:sz w:val="24"/>
          <w:szCs w:val="24"/>
        </w:rPr>
      </w:pPr>
      <w:r>
        <w:rPr>
          <w:rFonts w:ascii="Arial" w:hAnsi="Arial" w:cs="Arial"/>
          <w:sz w:val="24"/>
          <w:szCs w:val="24"/>
        </w:rPr>
        <w:t>Improving the health status of Native Americans living in rural California.</w:t>
      </w:r>
    </w:p>
    <w:p w14:paraId="1726AD71" w14:textId="33A70809" w:rsidR="00E7070A" w:rsidRDefault="00E7070A" w:rsidP="00E7070A">
      <w:pPr>
        <w:pStyle w:val="ListParagraph"/>
        <w:numPr>
          <w:ilvl w:val="0"/>
          <w:numId w:val="59"/>
        </w:numPr>
        <w:rPr>
          <w:rFonts w:ascii="Arial" w:hAnsi="Arial" w:cs="Arial"/>
          <w:sz w:val="24"/>
          <w:szCs w:val="24"/>
        </w:rPr>
      </w:pPr>
      <w:r>
        <w:rPr>
          <w:rFonts w:ascii="Arial" w:hAnsi="Arial" w:cs="Arial"/>
          <w:sz w:val="24"/>
          <w:szCs w:val="24"/>
        </w:rPr>
        <w:t>Overhaul of the PPS system to better support FQHC rates given by DHCS.</w:t>
      </w:r>
    </w:p>
    <w:p w14:paraId="29EC072E" w14:textId="60614F54" w:rsidR="00E7070A" w:rsidRDefault="00E7070A" w:rsidP="00E7070A">
      <w:pPr>
        <w:pStyle w:val="ListParagraph"/>
        <w:numPr>
          <w:ilvl w:val="0"/>
          <w:numId w:val="59"/>
        </w:numPr>
        <w:rPr>
          <w:rFonts w:ascii="Arial" w:hAnsi="Arial" w:cs="Arial"/>
          <w:sz w:val="24"/>
          <w:szCs w:val="24"/>
        </w:rPr>
      </w:pPr>
      <w:r>
        <w:rPr>
          <w:rFonts w:ascii="Arial" w:hAnsi="Arial" w:cs="Arial"/>
          <w:sz w:val="24"/>
          <w:szCs w:val="24"/>
        </w:rPr>
        <w:t>Financial support for family medicine residencies and NP/PA residencies.</w:t>
      </w:r>
    </w:p>
    <w:p w14:paraId="102D2708" w14:textId="39AAA0AF" w:rsidR="00E7070A" w:rsidRDefault="00C57065" w:rsidP="00E7070A">
      <w:pPr>
        <w:pStyle w:val="ListParagraph"/>
        <w:numPr>
          <w:ilvl w:val="0"/>
          <w:numId w:val="59"/>
        </w:numPr>
        <w:rPr>
          <w:rFonts w:ascii="Arial" w:hAnsi="Arial" w:cs="Arial"/>
          <w:sz w:val="24"/>
          <w:szCs w:val="24"/>
        </w:rPr>
      </w:pPr>
      <w:r>
        <w:rPr>
          <w:rFonts w:ascii="Arial" w:hAnsi="Arial" w:cs="Arial"/>
          <w:sz w:val="24"/>
          <w:szCs w:val="24"/>
        </w:rPr>
        <w:t>Increasing access to long-</w:t>
      </w:r>
      <w:r w:rsidR="00E7070A">
        <w:rPr>
          <w:rFonts w:ascii="Arial" w:hAnsi="Arial" w:cs="Arial"/>
          <w:sz w:val="24"/>
          <w:szCs w:val="24"/>
        </w:rPr>
        <w:t>term care facilities in rural areas.</w:t>
      </w:r>
    </w:p>
    <w:p w14:paraId="4B46E211" w14:textId="5BBCDC9B" w:rsidR="00E7070A" w:rsidRDefault="00E7070A" w:rsidP="00E7070A">
      <w:pPr>
        <w:pStyle w:val="ListParagraph"/>
        <w:numPr>
          <w:ilvl w:val="0"/>
          <w:numId w:val="59"/>
        </w:numPr>
        <w:rPr>
          <w:rFonts w:ascii="Arial" w:hAnsi="Arial" w:cs="Arial"/>
          <w:sz w:val="24"/>
          <w:szCs w:val="24"/>
        </w:rPr>
      </w:pPr>
      <w:r>
        <w:rPr>
          <w:rFonts w:ascii="Arial" w:hAnsi="Arial" w:cs="Arial"/>
          <w:sz w:val="24"/>
          <w:szCs w:val="24"/>
        </w:rPr>
        <w:t>Promotion of broadband (wired and wireless) for rural areas.</w:t>
      </w:r>
    </w:p>
    <w:p w14:paraId="776817D2" w14:textId="5F3D6849" w:rsidR="00E7070A" w:rsidRDefault="00E7070A" w:rsidP="00E7070A">
      <w:pPr>
        <w:pStyle w:val="ListParagraph"/>
        <w:numPr>
          <w:ilvl w:val="0"/>
          <w:numId w:val="59"/>
        </w:numPr>
        <w:rPr>
          <w:rFonts w:ascii="Arial" w:hAnsi="Arial" w:cs="Arial"/>
          <w:sz w:val="24"/>
          <w:szCs w:val="24"/>
        </w:rPr>
      </w:pPr>
      <w:r>
        <w:rPr>
          <w:rFonts w:ascii="Arial" w:hAnsi="Arial" w:cs="Arial"/>
          <w:sz w:val="24"/>
          <w:szCs w:val="24"/>
        </w:rPr>
        <w:t>Support of organized medicine in rural counties, to increase engagement, social support and professionalism of physicians practicing in rural settings.</w:t>
      </w:r>
    </w:p>
    <w:p w14:paraId="51D6B084" w14:textId="6E4E2216" w:rsidR="00E7070A" w:rsidRDefault="00E7070A" w:rsidP="00E7070A">
      <w:pPr>
        <w:pStyle w:val="ListParagraph"/>
        <w:numPr>
          <w:ilvl w:val="0"/>
          <w:numId w:val="59"/>
        </w:numPr>
        <w:rPr>
          <w:rFonts w:ascii="Arial" w:hAnsi="Arial" w:cs="Arial"/>
          <w:sz w:val="24"/>
          <w:szCs w:val="24"/>
        </w:rPr>
      </w:pPr>
      <w:r>
        <w:rPr>
          <w:rFonts w:ascii="Arial" w:hAnsi="Arial" w:cs="Arial"/>
          <w:sz w:val="24"/>
          <w:szCs w:val="24"/>
        </w:rPr>
        <w:t>Support of leadership training for clinicians and administrators practicing in rural settings.</w:t>
      </w:r>
    </w:p>
    <w:p w14:paraId="467EA944" w14:textId="6A02E4B2" w:rsidR="00E7070A" w:rsidRDefault="00E7070A" w:rsidP="00E7070A">
      <w:pPr>
        <w:pStyle w:val="ListParagraph"/>
        <w:numPr>
          <w:ilvl w:val="0"/>
          <w:numId w:val="59"/>
        </w:numPr>
        <w:rPr>
          <w:rFonts w:ascii="Arial" w:hAnsi="Arial" w:cs="Arial"/>
          <w:sz w:val="24"/>
          <w:szCs w:val="24"/>
        </w:rPr>
      </w:pPr>
      <w:r>
        <w:rPr>
          <w:rFonts w:ascii="Arial" w:hAnsi="Arial" w:cs="Arial"/>
          <w:sz w:val="24"/>
          <w:szCs w:val="24"/>
        </w:rPr>
        <w:t xml:space="preserve">Support for improving </w:t>
      </w:r>
      <w:r w:rsidR="00C35ADA">
        <w:rPr>
          <w:rFonts w:ascii="Arial" w:hAnsi="Arial" w:cs="Arial"/>
          <w:sz w:val="24"/>
          <w:szCs w:val="24"/>
        </w:rPr>
        <w:t>Medi-Cal</w:t>
      </w:r>
      <w:r>
        <w:rPr>
          <w:rFonts w:ascii="Arial" w:hAnsi="Arial" w:cs="Arial"/>
          <w:sz w:val="24"/>
          <w:szCs w:val="24"/>
        </w:rPr>
        <w:t xml:space="preserve"> rates to </w:t>
      </w:r>
      <w:proofErr w:type="spellStart"/>
      <w:r>
        <w:rPr>
          <w:rFonts w:ascii="Arial" w:hAnsi="Arial" w:cs="Arial"/>
          <w:sz w:val="24"/>
          <w:szCs w:val="24"/>
        </w:rPr>
        <w:t>MediCare</w:t>
      </w:r>
      <w:proofErr w:type="spellEnd"/>
      <w:r>
        <w:rPr>
          <w:rFonts w:ascii="Arial" w:hAnsi="Arial" w:cs="Arial"/>
          <w:sz w:val="24"/>
          <w:szCs w:val="24"/>
        </w:rPr>
        <w:t>, across the board.</w:t>
      </w:r>
    </w:p>
    <w:p w14:paraId="3C371CE1" w14:textId="78CEC7A6" w:rsidR="00E7070A" w:rsidRPr="00E7070A" w:rsidRDefault="00E7070A" w:rsidP="00E7070A">
      <w:pPr>
        <w:pStyle w:val="ListParagraph"/>
        <w:numPr>
          <w:ilvl w:val="0"/>
          <w:numId w:val="59"/>
        </w:numPr>
        <w:rPr>
          <w:rFonts w:ascii="Arial" w:hAnsi="Arial" w:cs="Arial"/>
          <w:sz w:val="24"/>
          <w:szCs w:val="24"/>
        </w:rPr>
      </w:pPr>
      <w:r>
        <w:rPr>
          <w:rFonts w:ascii="Arial" w:hAnsi="Arial" w:cs="Arial"/>
          <w:sz w:val="24"/>
          <w:szCs w:val="24"/>
        </w:rPr>
        <w:t>Support of activities to reduce the administrative burden of practicing medicine.</w:t>
      </w:r>
    </w:p>
    <w:p w14:paraId="1AFEBE14" w14:textId="395CC54A" w:rsidR="00517152" w:rsidRDefault="00517152">
      <w:pPr>
        <w:rPr>
          <w:rFonts w:ascii="Arial" w:hAnsi="Arial" w:cs="Arial"/>
          <w:sz w:val="24"/>
          <w:szCs w:val="24"/>
        </w:rPr>
      </w:pPr>
    </w:p>
    <w:p w14:paraId="37098120" w14:textId="17A2777F" w:rsidR="009C09D5" w:rsidRDefault="009C09D5" w:rsidP="009C09D5">
      <w:pPr>
        <w:ind w:left="720"/>
        <w:rPr>
          <w:rFonts w:ascii="Arial" w:hAnsi="Arial" w:cs="Arial"/>
          <w:sz w:val="24"/>
          <w:szCs w:val="24"/>
        </w:rPr>
      </w:pPr>
      <w:r>
        <w:rPr>
          <w:rFonts w:ascii="Arial" w:hAnsi="Arial" w:cs="Arial"/>
          <w:sz w:val="24"/>
          <w:szCs w:val="24"/>
        </w:rPr>
        <w:t>In particular, Partnership encourages every primary care provider to designate at least one physician in each county they offer services in to join the California Medical Society and their county medical society.  The county medical society can then participate in promoting this rural health agenda through the CMA governance process.</w:t>
      </w:r>
    </w:p>
    <w:p w14:paraId="4ECEF5B6" w14:textId="2CE52C9E" w:rsidR="009C09D5" w:rsidRDefault="009C09D5" w:rsidP="009C09D5">
      <w:pPr>
        <w:ind w:left="720"/>
        <w:rPr>
          <w:rFonts w:ascii="Arial" w:hAnsi="Arial" w:cs="Arial"/>
          <w:sz w:val="24"/>
          <w:szCs w:val="24"/>
        </w:rPr>
      </w:pPr>
    </w:p>
    <w:p w14:paraId="6EED7CDE" w14:textId="1FB6B3B1" w:rsidR="009C09D5" w:rsidRDefault="009C09D5" w:rsidP="009C09D5">
      <w:pPr>
        <w:ind w:left="720"/>
        <w:rPr>
          <w:rFonts w:ascii="Arial" w:hAnsi="Arial" w:cs="Arial"/>
          <w:sz w:val="24"/>
          <w:szCs w:val="24"/>
        </w:rPr>
      </w:pPr>
    </w:p>
    <w:p w14:paraId="3F18583B" w14:textId="5767988C" w:rsidR="009C09D5" w:rsidRPr="009C09D5" w:rsidRDefault="009C09D5" w:rsidP="009C09D5">
      <w:pPr>
        <w:pStyle w:val="Heading2"/>
        <w:ind w:left="720"/>
        <w:rPr>
          <w:rFonts w:ascii="Arial" w:hAnsi="Arial" w:cs="Arial"/>
        </w:rPr>
      </w:pPr>
      <w:bookmarkStart w:id="24" w:name="_Toc131519271"/>
      <w:r w:rsidRPr="009C09D5">
        <w:rPr>
          <w:rFonts w:ascii="Arial" w:hAnsi="Arial" w:cs="Arial"/>
        </w:rPr>
        <w:t>Supporting Hospital Maternity Services in the PHC Region</w:t>
      </w:r>
      <w:bookmarkEnd w:id="24"/>
    </w:p>
    <w:p w14:paraId="3C5415FD" w14:textId="065875CB" w:rsidR="009C09D5" w:rsidRDefault="009C09D5" w:rsidP="009C09D5">
      <w:pPr>
        <w:ind w:left="720"/>
        <w:rPr>
          <w:rFonts w:ascii="Arial" w:hAnsi="Arial" w:cs="Arial"/>
          <w:sz w:val="24"/>
          <w:szCs w:val="24"/>
        </w:rPr>
      </w:pPr>
    </w:p>
    <w:p w14:paraId="6A03C95A" w14:textId="3158D98C" w:rsidR="009C09D5" w:rsidRPr="009C09D5" w:rsidRDefault="009C09D5" w:rsidP="009C09D5">
      <w:pPr>
        <w:ind w:left="720"/>
        <w:rPr>
          <w:rFonts w:ascii="Arial" w:hAnsi="Arial" w:cs="Arial"/>
          <w:sz w:val="24"/>
          <w:szCs w:val="24"/>
        </w:rPr>
      </w:pPr>
      <w:r w:rsidRPr="009C09D5">
        <w:rPr>
          <w:rFonts w:ascii="Arial" w:hAnsi="Arial" w:cs="Arial"/>
          <w:sz w:val="24"/>
          <w:szCs w:val="24"/>
        </w:rPr>
        <w:t xml:space="preserve">There has been a steady closure of maternity units in California over the last 28 years.  Between 1995 and 2002, 28 hospitals closed maternity units in California, according to a study of the </w:t>
      </w:r>
      <w:proofErr w:type="spellStart"/>
      <w:r w:rsidRPr="009C09D5">
        <w:rPr>
          <w:rFonts w:ascii="Arial" w:hAnsi="Arial" w:cs="Arial"/>
          <w:sz w:val="24"/>
          <w:szCs w:val="24"/>
        </w:rPr>
        <w:t>Petris</w:t>
      </w:r>
      <w:proofErr w:type="spellEnd"/>
      <w:r w:rsidRPr="009C09D5">
        <w:rPr>
          <w:rFonts w:ascii="Arial" w:hAnsi="Arial" w:cs="Arial"/>
          <w:sz w:val="24"/>
          <w:szCs w:val="24"/>
        </w:rPr>
        <w:t xml:space="preserve"> Center at UC Berkeley.  In the Partnership </w:t>
      </w:r>
      <w:proofErr w:type="spellStart"/>
      <w:r w:rsidRPr="009C09D5">
        <w:rPr>
          <w:rFonts w:ascii="Arial" w:hAnsi="Arial" w:cs="Arial"/>
          <w:sz w:val="24"/>
          <w:szCs w:val="24"/>
        </w:rPr>
        <w:t>HealthPlan</w:t>
      </w:r>
      <w:proofErr w:type="spellEnd"/>
      <w:r w:rsidRPr="009C09D5">
        <w:rPr>
          <w:rFonts w:ascii="Arial" w:hAnsi="Arial" w:cs="Arial"/>
          <w:sz w:val="24"/>
          <w:szCs w:val="24"/>
        </w:rPr>
        <w:t xml:space="preserve"> Service area, we have had seven hospital close their OB units in the past 7 years, with an 8th (Petaluma Valley) likely to close this year.  Usually there are attempts for forestall closure for several years, with much community support.  </w:t>
      </w:r>
    </w:p>
    <w:p w14:paraId="2E5070BE" w14:textId="77777777" w:rsidR="009C09D5" w:rsidRPr="009C09D5" w:rsidRDefault="009C09D5" w:rsidP="009C09D5">
      <w:pPr>
        <w:ind w:left="720"/>
        <w:rPr>
          <w:rFonts w:ascii="Arial" w:hAnsi="Arial" w:cs="Arial"/>
          <w:sz w:val="24"/>
          <w:szCs w:val="24"/>
        </w:rPr>
      </w:pPr>
    </w:p>
    <w:p w14:paraId="5F01E3D7" w14:textId="41C77800" w:rsidR="009C09D5" w:rsidRPr="009C09D5" w:rsidRDefault="009C09D5" w:rsidP="009C09D5">
      <w:pPr>
        <w:ind w:left="720"/>
        <w:rPr>
          <w:rFonts w:ascii="Arial" w:hAnsi="Arial" w:cs="Arial"/>
          <w:sz w:val="24"/>
          <w:szCs w:val="24"/>
        </w:rPr>
      </w:pPr>
      <w:r w:rsidRPr="009C09D5">
        <w:rPr>
          <w:rFonts w:ascii="Arial" w:hAnsi="Arial" w:cs="Arial"/>
          <w:sz w:val="24"/>
          <w:szCs w:val="24"/>
        </w:rPr>
        <w:t xml:space="preserve">Three of these OB units were in more rural areas, with a disproportionate effect on </w:t>
      </w:r>
      <w:r w:rsidRPr="009C09D5">
        <w:rPr>
          <w:rFonts w:ascii="Arial" w:hAnsi="Arial" w:cs="Arial"/>
          <w:sz w:val="24"/>
          <w:szCs w:val="24"/>
        </w:rPr>
        <w:lastRenderedPageBreak/>
        <w:t xml:space="preserve">the vulnerable people living in these areas.  A woman living in the mountains of Southern Humboldt, or the Mendocino coast, or Surprise Valley in Alturas, will have to travel 1.5 to 3 hours to a hospital with maternity services (longer if the weather is bad in the winter).  </w:t>
      </w:r>
      <w:r>
        <w:rPr>
          <w:rFonts w:ascii="Arial" w:hAnsi="Arial" w:cs="Arial"/>
          <w:sz w:val="24"/>
          <w:szCs w:val="24"/>
        </w:rPr>
        <w:t>T</w:t>
      </w:r>
      <w:r w:rsidRPr="009C09D5">
        <w:rPr>
          <w:rFonts w:ascii="Arial" w:hAnsi="Arial" w:cs="Arial"/>
          <w:sz w:val="24"/>
          <w:szCs w:val="24"/>
        </w:rPr>
        <w:t xml:space="preserve">wo studies that show that for each extra hour of distance to OB services, there is an incremental decline in outcomes.  </w:t>
      </w:r>
      <w:r w:rsidR="006B107C">
        <w:rPr>
          <w:rFonts w:ascii="Arial" w:hAnsi="Arial" w:cs="Arial"/>
          <w:sz w:val="24"/>
          <w:szCs w:val="24"/>
        </w:rPr>
        <w:t xml:space="preserve">Maternal mortality rate association with longer distances is harder to show, given the relatively low rates of maternal mortality.  </w:t>
      </w:r>
    </w:p>
    <w:p w14:paraId="668E9F7F" w14:textId="77777777" w:rsidR="009C09D5" w:rsidRPr="009C09D5" w:rsidRDefault="009C09D5" w:rsidP="009C09D5">
      <w:pPr>
        <w:ind w:left="720"/>
        <w:rPr>
          <w:rFonts w:ascii="Arial" w:hAnsi="Arial" w:cs="Arial"/>
          <w:sz w:val="24"/>
          <w:szCs w:val="24"/>
        </w:rPr>
      </w:pPr>
    </w:p>
    <w:p w14:paraId="0889B6AA" w14:textId="77777777" w:rsidR="009C09D5" w:rsidRPr="009C09D5" w:rsidRDefault="009C09D5" w:rsidP="009C09D5">
      <w:pPr>
        <w:ind w:left="720"/>
        <w:rPr>
          <w:rFonts w:ascii="Arial" w:hAnsi="Arial" w:cs="Arial"/>
          <w:sz w:val="24"/>
          <w:szCs w:val="24"/>
        </w:rPr>
      </w:pPr>
      <w:r w:rsidRPr="009C09D5">
        <w:rPr>
          <w:rFonts w:ascii="Arial" w:hAnsi="Arial" w:cs="Arial"/>
          <w:sz w:val="24"/>
          <w:szCs w:val="24"/>
        </w:rPr>
        <w:t>There is no single driver for these closures, but rather several confluent factors.</w:t>
      </w:r>
    </w:p>
    <w:p w14:paraId="26313DF9" w14:textId="77777777" w:rsidR="009C09D5" w:rsidRPr="009C09D5" w:rsidRDefault="009C09D5" w:rsidP="009C09D5">
      <w:pPr>
        <w:ind w:left="720"/>
        <w:rPr>
          <w:rFonts w:ascii="Arial" w:hAnsi="Arial" w:cs="Arial"/>
          <w:sz w:val="24"/>
          <w:szCs w:val="24"/>
        </w:rPr>
      </w:pPr>
    </w:p>
    <w:p w14:paraId="4A23455C" w14:textId="566AF9D0" w:rsidR="009C09D5" w:rsidRPr="009C09D5" w:rsidRDefault="009C09D5" w:rsidP="009C09D5">
      <w:pPr>
        <w:ind w:left="720"/>
        <w:rPr>
          <w:rFonts w:ascii="Arial" w:hAnsi="Arial" w:cs="Arial"/>
          <w:sz w:val="24"/>
          <w:szCs w:val="24"/>
        </w:rPr>
      </w:pPr>
      <w:r w:rsidRPr="009C09D5">
        <w:rPr>
          <w:rFonts w:ascii="Arial" w:hAnsi="Arial" w:cs="Arial"/>
          <w:sz w:val="24"/>
          <w:szCs w:val="24"/>
        </w:rPr>
        <w:t xml:space="preserve">In rural areas, money was not the major issue, the non-monetary factors listed further below were the proximate causes.  However, in the urban and sub-urban closures, </w:t>
      </w:r>
      <w:r w:rsidR="00C35ADA">
        <w:rPr>
          <w:rFonts w:ascii="Arial" w:hAnsi="Arial" w:cs="Arial"/>
          <w:b/>
          <w:sz w:val="24"/>
          <w:szCs w:val="24"/>
        </w:rPr>
        <w:t>Medi-Cal</w:t>
      </w:r>
      <w:r w:rsidRPr="006B107C">
        <w:rPr>
          <w:rFonts w:ascii="Arial" w:hAnsi="Arial" w:cs="Arial"/>
          <w:b/>
          <w:sz w:val="24"/>
          <w:szCs w:val="24"/>
        </w:rPr>
        <w:t xml:space="preserve"> rates</w:t>
      </w:r>
      <w:r w:rsidRPr="009C09D5">
        <w:rPr>
          <w:rFonts w:ascii="Arial" w:hAnsi="Arial" w:cs="Arial"/>
          <w:sz w:val="24"/>
          <w:szCs w:val="24"/>
        </w:rPr>
        <w:t xml:space="preserve"> were an important contributing factor.</w:t>
      </w:r>
    </w:p>
    <w:p w14:paraId="4628B456" w14:textId="77777777" w:rsidR="009C09D5" w:rsidRPr="009C09D5" w:rsidRDefault="009C09D5" w:rsidP="009C09D5">
      <w:pPr>
        <w:ind w:left="720"/>
        <w:rPr>
          <w:rFonts w:ascii="Arial" w:hAnsi="Arial" w:cs="Arial"/>
          <w:sz w:val="24"/>
          <w:szCs w:val="24"/>
        </w:rPr>
      </w:pPr>
    </w:p>
    <w:p w14:paraId="229B1FE2" w14:textId="25C9B9DF" w:rsidR="009C09D5" w:rsidRPr="009C09D5" w:rsidRDefault="009C09D5" w:rsidP="009C09D5">
      <w:pPr>
        <w:ind w:left="720"/>
        <w:rPr>
          <w:rFonts w:ascii="Arial" w:hAnsi="Arial" w:cs="Arial"/>
          <w:sz w:val="24"/>
          <w:szCs w:val="24"/>
        </w:rPr>
      </w:pPr>
      <w:r w:rsidRPr="009C09D5">
        <w:rPr>
          <w:rFonts w:ascii="Arial" w:hAnsi="Arial" w:cs="Arial"/>
          <w:sz w:val="24"/>
          <w:szCs w:val="24"/>
        </w:rPr>
        <w:t xml:space="preserve">In the late 1980s, during the last major crisis of OB access, </w:t>
      </w:r>
      <w:r w:rsidR="00C35ADA">
        <w:rPr>
          <w:rFonts w:ascii="Arial" w:hAnsi="Arial" w:cs="Arial"/>
          <w:sz w:val="24"/>
          <w:szCs w:val="24"/>
        </w:rPr>
        <w:t>Medi-Cal</w:t>
      </w:r>
      <w:r w:rsidRPr="009C09D5">
        <w:rPr>
          <w:rFonts w:ascii="Arial" w:hAnsi="Arial" w:cs="Arial"/>
          <w:sz w:val="24"/>
          <w:szCs w:val="24"/>
        </w:rPr>
        <w:t xml:space="preserve"> dramatically increased rates for OB services and saw the access issues disappear within a couple of years.  Unfortunately, like most </w:t>
      </w:r>
      <w:r w:rsidR="00C35ADA">
        <w:rPr>
          <w:rFonts w:ascii="Arial" w:hAnsi="Arial" w:cs="Arial"/>
          <w:sz w:val="24"/>
          <w:szCs w:val="24"/>
        </w:rPr>
        <w:t>Medi-Cal</w:t>
      </w:r>
      <w:r w:rsidRPr="009C09D5">
        <w:rPr>
          <w:rFonts w:ascii="Arial" w:hAnsi="Arial" w:cs="Arial"/>
          <w:sz w:val="24"/>
          <w:szCs w:val="24"/>
        </w:rPr>
        <w:t xml:space="preserve"> rates, there have been trivial increases in the rates from the 1990s to now.  This effect is felt gradually by OB/GYNs, anesthesiologists, and hospitals.   Combined with many other factors, the net result is that rational economic decisions lead practitioners to stop doing maternity services and hospitals closing down unprofitable OB units.  With the </w:t>
      </w:r>
      <w:r w:rsidR="00C35ADA">
        <w:rPr>
          <w:rFonts w:ascii="Arial" w:hAnsi="Arial" w:cs="Arial"/>
          <w:sz w:val="24"/>
          <w:szCs w:val="24"/>
        </w:rPr>
        <w:t>Medi-Cal</w:t>
      </w:r>
      <w:r w:rsidRPr="009C09D5">
        <w:rPr>
          <w:rFonts w:ascii="Arial" w:hAnsi="Arial" w:cs="Arial"/>
          <w:sz w:val="24"/>
          <w:szCs w:val="24"/>
        </w:rPr>
        <w:t xml:space="preserve"> expansion, with a large proportion of hospitalized patients now with </w:t>
      </w:r>
      <w:r w:rsidR="00C35ADA">
        <w:rPr>
          <w:rFonts w:ascii="Arial" w:hAnsi="Arial" w:cs="Arial"/>
          <w:sz w:val="24"/>
          <w:szCs w:val="24"/>
        </w:rPr>
        <w:t>Medi-Cal</w:t>
      </w:r>
      <w:r w:rsidRPr="009C09D5">
        <w:rPr>
          <w:rFonts w:ascii="Arial" w:hAnsi="Arial" w:cs="Arial"/>
          <w:sz w:val="24"/>
          <w:szCs w:val="24"/>
        </w:rPr>
        <w:t xml:space="preserve">, hospitals find it impossible to subsidize low </w:t>
      </w:r>
      <w:r w:rsidR="00C35ADA">
        <w:rPr>
          <w:rFonts w:ascii="Arial" w:hAnsi="Arial" w:cs="Arial"/>
          <w:sz w:val="24"/>
          <w:szCs w:val="24"/>
        </w:rPr>
        <w:t>Medi-Cal</w:t>
      </w:r>
      <w:r w:rsidRPr="009C09D5">
        <w:rPr>
          <w:rFonts w:ascii="Arial" w:hAnsi="Arial" w:cs="Arial"/>
          <w:sz w:val="24"/>
          <w:szCs w:val="24"/>
        </w:rPr>
        <w:t xml:space="preserve"> rates, by relying on </w:t>
      </w:r>
      <w:proofErr w:type="spellStart"/>
      <w:r w:rsidRPr="009C09D5">
        <w:rPr>
          <w:rFonts w:ascii="Arial" w:hAnsi="Arial" w:cs="Arial"/>
          <w:sz w:val="24"/>
          <w:szCs w:val="24"/>
        </w:rPr>
        <w:t>MediCare</w:t>
      </w:r>
      <w:proofErr w:type="spellEnd"/>
      <w:r w:rsidRPr="009C09D5">
        <w:rPr>
          <w:rFonts w:ascii="Arial" w:hAnsi="Arial" w:cs="Arial"/>
          <w:sz w:val="24"/>
          <w:szCs w:val="24"/>
        </w:rPr>
        <w:t xml:space="preserve"> and commercial contracts.</w:t>
      </w:r>
    </w:p>
    <w:p w14:paraId="3422F65F" w14:textId="77777777" w:rsidR="009C09D5" w:rsidRPr="009C09D5" w:rsidRDefault="009C09D5" w:rsidP="009C09D5">
      <w:pPr>
        <w:ind w:left="720"/>
        <w:rPr>
          <w:rFonts w:ascii="Arial" w:hAnsi="Arial" w:cs="Arial"/>
          <w:sz w:val="24"/>
          <w:szCs w:val="24"/>
        </w:rPr>
      </w:pPr>
    </w:p>
    <w:p w14:paraId="3C52691D" w14:textId="655A29BE" w:rsidR="009C09D5" w:rsidRPr="009C09D5" w:rsidRDefault="009C09D5" w:rsidP="009C09D5">
      <w:pPr>
        <w:ind w:left="720"/>
        <w:rPr>
          <w:rFonts w:ascii="Arial" w:hAnsi="Arial" w:cs="Arial"/>
          <w:sz w:val="24"/>
          <w:szCs w:val="24"/>
        </w:rPr>
      </w:pPr>
      <w:r w:rsidRPr="009C09D5">
        <w:rPr>
          <w:rFonts w:ascii="Arial" w:hAnsi="Arial" w:cs="Arial"/>
          <w:sz w:val="24"/>
          <w:szCs w:val="24"/>
        </w:rPr>
        <w:t xml:space="preserve">Over the years, a number of mitigating factors have made the low base rates of </w:t>
      </w:r>
      <w:r w:rsidR="00C35ADA">
        <w:rPr>
          <w:rFonts w:ascii="Arial" w:hAnsi="Arial" w:cs="Arial"/>
          <w:sz w:val="24"/>
          <w:szCs w:val="24"/>
        </w:rPr>
        <w:t>Medi-Cal</w:t>
      </w:r>
      <w:r w:rsidRPr="009C09D5">
        <w:rPr>
          <w:rFonts w:ascii="Arial" w:hAnsi="Arial" w:cs="Arial"/>
          <w:sz w:val="24"/>
          <w:szCs w:val="24"/>
        </w:rPr>
        <w:t xml:space="preserve"> less disruptive than they would have been.  These include rising PPS rates for FQHCs, rural health centers, and rural tribal health centers; hospital directed payments; </w:t>
      </w:r>
      <w:r w:rsidR="00C35ADA">
        <w:rPr>
          <w:rFonts w:ascii="Arial" w:hAnsi="Arial" w:cs="Arial"/>
          <w:sz w:val="24"/>
          <w:szCs w:val="24"/>
        </w:rPr>
        <w:t>Medi-Cal</w:t>
      </w:r>
      <w:r w:rsidRPr="009C09D5">
        <w:rPr>
          <w:rFonts w:ascii="Arial" w:hAnsi="Arial" w:cs="Arial"/>
          <w:sz w:val="24"/>
          <w:szCs w:val="24"/>
        </w:rPr>
        <w:t xml:space="preserve"> Managed Care contracts with hospitals; Proposition 56 directed payments for office visits; hospitals subsidizing OB services based on favorable margins in other lines of business; the DHCS "kick-payment" methodology for paying health plans for deliveries.</w:t>
      </w:r>
    </w:p>
    <w:p w14:paraId="409745C4" w14:textId="77777777" w:rsidR="009C09D5" w:rsidRPr="009C09D5" w:rsidRDefault="009C09D5" w:rsidP="009C09D5">
      <w:pPr>
        <w:ind w:left="720"/>
        <w:rPr>
          <w:rFonts w:ascii="Arial" w:hAnsi="Arial" w:cs="Arial"/>
          <w:sz w:val="24"/>
          <w:szCs w:val="24"/>
        </w:rPr>
      </w:pPr>
    </w:p>
    <w:p w14:paraId="065C4DF1" w14:textId="5A8ADB7E" w:rsidR="009C09D5" w:rsidRPr="009C09D5" w:rsidRDefault="009C09D5" w:rsidP="009C09D5">
      <w:pPr>
        <w:ind w:left="720"/>
        <w:rPr>
          <w:rFonts w:ascii="Arial" w:hAnsi="Arial" w:cs="Arial"/>
          <w:sz w:val="24"/>
          <w:szCs w:val="24"/>
        </w:rPr>
      </w:pPr>
      <w:r w:rsidRPr="009C09D5">
        <w:rPr>
          <w:rFonts w:ascii="Arial" w:hAnsi="Arial" w:cs="Arial"/>
          <w:sz w:val="24"/>
          <w:szCs w:val="24"/>
        </w:rPr>
        <w:t xml:space="preserve">In the end though, it may be time for another 1988-style readjustment in </w:t>
      </w:r>
      <w:r w:rsidR="00C35ADA">
        <w:rPr>
          <w:rFonts w:ascii="Arial" w:hAnsi="Arial" w:cs="Arial"/>
          <w:sz w:val="24"/>
          <w:szCs w:val="24"/>
        </w:rPr>
        <w:t>Medi-Cal</w:t>
      </w:r>
      <w:r w:rsidRPr="009C09D5">
        <w:rPr>
          <w:rFonts w:ascii="Arial" w:hAnsi="Arial" w:cs="Arial"/>
          <w:sz w:val="24"/>
          <w:szCs w:val="24"/>
        </w:rPr>
        <w:t xml:space="preserve"> rates for all specialists that contribute to OB services (including anesthesiology). </w:t>
      </w:r>
    </w:p>
    <w:p w14:paraId="1E26D2F2" w14:textId="77777777" w:rsidR="009C09D5" w:rsidRPr="009C09D5" w:rsidRDefault="009C09D5" w:rsidP="009C09D5">
      <w:pPr>
        <w:ind w:left="720"/>
        <w:rPr>
          <w:rFonts w:ascii="Arial" w:hAnsi="Arial" w:cs="Arial"/>
          <w:sz w:val="24"/>
          <w:szCs w:val="24"/>
        </w:rPr>
      </w:pPr>
    </w:p>
    <w:p w14:paraId="527750D3" w14:textId="77777777" w:rsidR="009C09D5" w:rsidRPr="009C09D5" w:rsidRDefault="009C09D5" w:rsidP="009C09D5">
      <w:pPr>
        <w:ind w:left="720"/>
        <w:rPr>
          <w:rFonts w:ascii="Arial" w:hAnsi="Arial" w:cs="Arial"/>
          <w:sz w:val="24"/>
          <w:szCs w:val="24"/>
        </w:rPr>
      </w:pPr>
      <w:r w:rsidRPr="009C09D5">
        <w:rPr>
          <w:rFonts w:ascii="Arial" w:hAnsi="Arial" w:cs="Arial"/>
          <w:sz w:val="24"/>
          <w:szCs w:val="24"/>
        </w:rPr>
        <w:t xml:space="preserve">The </w:t>
      </w:r>
      <w:r w:rsidRPr="006B107C">
        <w:rPr>
          <w:rFonts w:ascii="Arial" w:hAnsi="Arial" w:cs="Arial"/>
          <w:b/>
          <w:sz w:val="24"/>
          <w:szCs w:val="24"/>
        </w:rPr>
        <w:t>other major drivers</w:t>
      </w:r>
      <w:r w:rsidRPr="009C09D5">
        <w:rPr>
          <w:rFonts w:ascii="Arial" w:hAnsi="Arial" w:cs="Arial"/>
          <w:sz w:val="24"/>
          <w:szCs w:val="24"/>
        </w:rPr>
        <w:t xml:space="preserve"> of decreased OB services in our service area are:</w:t>
      </w:r>
    </w:p>
    <w:p w14:paraId="4664905C" w14:textId="77777777" w:rsidR="009C09D5" w:rsidRPr="009C09D5" w:rsidRDefault="009C09D5" w:rsidP="009C09D5">
      <w:pPr>
        <w:ind w:left="720"/>
        <w:rPr>
          <w:rFonts w:ascii="Arial" w:hAnsi="Arial" w:cs="Arial"/>
          <w:sz w:val="24"/>
          <w:szCs w:val="24"/>
        </w:rPr>
      </w:pPr>
    </w:p>
    <w:p w14:paraId="1B02EDDE" w14:textId="2182E901" w:rsidR="009C09D5" w:rsidRPr="009C09D5" w:rsidRDefault="009C09D5" w:rsidP="009C09D5">
      <w:pPr>
        <w:pStyle w:val="ListParagraph"/>
        <w:numPr>
          <w:ilvl w:val="0"/>
          <w:numId w:val="61"/>
        </w:numPr>
        <w:rPr>
          <w:rFonts w:ascii="Arial" w:hAnsi="Arial" w:cs="Arial"/>
          <w:sz w:val="24"/>
          <w:szCs w:val="24"/>
        </w:rPr>
      </w:pPr>
      <w:r w:rsidRPr="009C09D5">
        <w:rPr>
          <w:rFonts w:ascii="Arial" w:hAnsi="Arial" w:cs="Arial"/>
          <w:sz w:val="24"/>
          <w:szCs w:val="24"/>
        </w:rPr>
        <w:t>Challenges with staffing OB trained nurses in lower volume rural hospitals (there are number of sub-drivers of this).</w:t>
      </w:r>
    </w:p>
    <w:p w14:paraId="5A6C2C52" w14:textId="361198BB" w:rsidR="009C09D5" w:rsidRPr="009C09D5" w:rsidRDefault="009C09D5" w:rsidP="009C09D5">
      <w:pPr>
        <w:pStyle w:val="ListParagraph"/>
        <w:numPr>
          <w:ilvl w:val="0"/>
          <w:numId w:val="61"/>
        </w:numPr>
        <w:rPr>
          <w:rFonts w:ascii="Arial" w:hAnsi="Arial" w:cs="Arial"/>
          <w:sz w:val="24"/>
          <w:szCs w:val="24"/>
        </w:rPr>
      </w:pPr>
      <w:r w:rsidRPr="009C09D5">
        <w:rPr>
          <w:rFonts w:ascii="Arial" w:hAnsi="Arial" w:cs="Arial"/>
          <w:sz w:val="24"/>
          <w:szCs w:val="24"/>
        </w:rPr>
        <w:t>COVID induced nursing shortages and a negative effect on hospitals reserves and budgets.</w:t>
      </w:r>
    </w:p>
    <w:p w14:paraId="02ED3B5B" w14:textId="5607C2B6" w:rsidR="009C09D5" w:rsidRPr="009C09D5" w:rsidRDefault="009C09D5" w:rsidP="009C09D5">
      <w:pPr>
        <w:pStyle w:val="ListParagraph"/>
        <w:numPr>
          <w:ilvl w:val="0"/>
          <w:numId w:val="61"/>
        </w:numPr>
        <w:rPr>
          <w:rFonts w:ascii="Arial" w:hAnsi="Arial" w:cs="Arial"/>
          <w:sz w:val="24"/>
          <w:szCs w:val="24"/>
        </w:rPr>
      </w:pPr>
      <w:r w:rsidRPr="009C09D5">
        <w:rPr>
          <w:rFonts w:ascii="Arial" w:hAnsi="Arial" w:cs="Arial"/>
          <w:sz w:val="24"/>
          <w:szCs w:val="24"/>
        </w:rPr>
        <w:t>Challenges staffing pediatric coverage for potential unexpected complex births.</w:t>
      </w:r>
    </w:p>
    <w:p w14:paraId="620AC54F" w14:textId="5007EE82" w:rsidR="009C09D5" w:rsidRPr="009C09D5" w:rsidRDefault="009C09D5" w:rsidP="009C09D5">
      <w:pPr>
        <w:pStyle w:val="ListParagraph"/>
        <w:numPr>
          <w:ilvl w:val="0"/>
          <w:numId w:val="61"/>
        </w:numPr>
        <w:rPr>
          <w:rFonts w:ascii="Arial" w:hAnsi="Arial" w:cs="Arial"/>
          <w:sz w:val="24"/>
          <w:szCs w:val="24"/>
        </w:rPr>
      </w:pPr>
      <w:r w:rsidRPr="009C09D5">
        <w:rPr>
          <w:rFonts w:ascii="Arial" w:hAnsi="Arial" w:cs="Arial"/>
          <w:sz w:val="24"/>
          <w:szCs w:val="24"/>
        </w:rPr>
        <w:t xml:space="preserve">Overall trend of </w:t>
      </w:r>
      <w:r w:rsidR="00C57065">
        <w:rPr>
          <w:rFonts w:ascii="Arial" w:hAnsi="Arial" w:cs="Arial"/>
          <w:sz w:val="24"/>
          <w:szCs w:val="24"/>
        </w:rPr>
        <w:t>declining</w:t>
      </w:r>
      <w:r w:rsidRPr="009C09D5">
        <w:rPr>
          <w:rFonts w:ascii="Arial" w:hAnsi="Arial" w:cs="Arial"/>
          <w:sz w:val="24"/>
          <w:szCs w:val="24"/>
        </w:rPr>
        <w:t xml:space="preserve"> births in California. </w:t>
      </w:r>
    </w:p>
    <w:p w14:paraId="52404AD5" w14:textId="0041D77E" w:rsidR="009C09D5" w:rsidRPr="009C09D5" w:rsidRDefault="009C09D5" w:rsidP="009C09D5">
      <w:pPr>
        <w:pStyle w:val="ListParagraph"/>
        <w:numPr>
          <w:ilvl w:val="0"/>
          <w:numId w:val="61"/>
        </w:numPr>
        <w:rPr>
          <w:rFonts w:ascii="Arial" w:hAnsi="Arial" w:cs="Arial"/>
          <w:sz w:val="24"/>
          <w:szCs w:val="24"/>
        </w:rPr>
      </w:pPr>
      <w:r w:rsidRPr="009C09D5">
        <w:rPr>
          <w:rFonts w:ascii="Arial" w:hAnsi="Arial" w:cs="Arial"/>
          <w:sz w:val="24"/>
          <w:szCs w:val="24"/>
        </w:rPr>
        <w:t xml:space="preserve">Hospital chains with two hospitals in </w:t>
      </w:r>
      <w:r w:rsidR="00C57065">
        <w:rPr>
          <w:rFonts w:ascii="Arial" w:hAnsi="Arial" w:cs="Arial"/>
          <w:sz w:val="24"/>
          <w:szCs w:val="24"/>
        </w:rPr>
        <w:t xml:space="preserve">close </w:t>
      </w:r>
      <w:r w:rsidRPr="009C09D5">
        <w:rPr>
          <w:rFonts w:ascii="Arial" w:hAnsi="Arial" w:cs="Arial"/>
          <w:sz w:val="24"/>
          <w:szCs w:val="24"/>
        </w:rPr>
        <w:t xml:space="preserve">proximity closing the lower volume OB unit to make the margins better at their adjacent hospital (allows the hospitals to </w:t>
      </w:r>
      <w:r w:rsidRPr="009C09D5">
        <w:rPr>
          <w:rFonts w:ascii="Arial" w:hAnsi="Arial" w:cs="Arial"/>
          <w:sz w:val="24"/>
          <w:szCs w:val="24"/>
        </w:rPr>
        <w:lastRenderedPageBreak/>
        <w:t xml:space="preserve">respond to the 4 factors above plus the low </w:t>
      </w:r>
      <w:r w:rsidR="00C35ADA">
        <w:rPr>
          <w:rFonts w:ascii="Arial" w:hAnsi="Arial" w:cs="Arial"/>
          <w:sz w:val="24"/>
          <w:szCs w:val="24"/>
        </w:rPr>
        <w:t>Medi-Cal</w:t>
      </w:r>
      <w:r w:rsidRPr="009C09D5">
        <w:rPr>
          <w:rFonts w:ascii="Arial" w:hAnsi="Arial" w:cs="Arial"/>
          <w:sz w:val="24"/>
          <w:szCs w:val="24"/>
        </w:rPr>
        <w:t xml:space="preserve"> rates).</w:t>
      </w:r>
    </w:p>
    <w:p w14:paraId="0783A3C6" w14:textId="443F17C3" w:rsidR="009C09D5" w:rsidRPr="009C09D5" w:rsidRDefault="009C09D5" w:rsidP="009C09D5">
      <w:pPr>
        <w:pStyle w:val="ListParagraph"/>
        <w:numPr>
          <w:ilvl w:val="0"/>
          <w:numId w:val="61"/>
        </w:numPr>
        <w:rPr>
          <w:rFonts w:ascii="Arial" w:hAnsi="Arial" w:cs="Arial"/>
          <w:sz w:val="24"/>
          <w:szCs w:val="24"/>
        </w:rPr>
      </w:pPr>
      <w:r w:rsidRPr="009C09D5">
        <w:rPr>
          <w:rFonts w:ascii="Arial" w:hAnsi="Arial" w:cs="Arial"/>
          <w:sz w:val="24"/>
          <w:szCs w:val="24"/>
        </w:rPr>
        <w:t>Medical Staff tendencies to resist transition from OB/GYN and Pediatrics to Family Physicians and Nurse Midwives, leading to less options when the economic or demographic factors kick in.</w:t>
      </w:r>
    </w:p>
    <w:p w14:paraId="602EA6F7" w14:textId="77777777" w:rsidR="009C09D5" w:rsidRPr="009C09D5" w:rsidRDefault="009C09D5" w:rsidP="009C09D5">
      <w:pPr>
        <w:ind w:left="720"/>
        <w:rPr>
          <w:rFonts w:ascii="Arial" w:hAnsi="Arial" w:cs="Arial"/>
          <w:sz w:val="24"/>
          <w:szCs w:val="24"/>
        </w:rPr>
      </w:pPr>
    </w:p>
    <w:p w14:paraId="78C828DE" w14:textId="3E75D055" w:rsidR="009C09D5" w:rsidRDefault="009C09D5" w:rsidP="009C09D5">
      <w:pPr>
        <w:ind w:left="720"/>
        <w:rPr>
          <w:rFonts w:ascii="Arial" w:hAnsi="Arial" w:cs="Arial"/>
          <w:sz w:val="24"/>
          <w:szCs w:val="24"/>
        </w:rPr>
      </w:pPr>
      <w:r w:rsidRPr="009C09D5">
        <w:rPr>
          <w:rFonts w:ascii="Arial" w:hAnsi="Arial" w:cs="Arial"/>
          <w:sz w:val="24"/>
          <w:szCs w:val="24"/>
        </w:rPr>
        <w:t>While no single policy change will re-open the units that have closed, we need to work together to address the underlying causes, to prevent further hospital OB unit closures, further affecting access to Medi</w:t>
      </w:r>
      <w:r>
        <w:rPr>
          <w:rFonts w:ascii="Arial" w:hAnsi="Arial" w:cs="Arial"/>
          <w:sz w:val="24"/>
          <w:szCs w:val="24"/>
        </w:rPr>
        <w:t>-</w:t>
      </w:r>
      <w:r w:rsidRPr="009C09D5">
        <w:rPr>
          <w:rFonts w:ascii="Arial" w:hAnsi="Arial" w:cs="Arial"/>
          <w:sz w:val="24"/>
          <w:szCs w:val="24"/>
        </w:rPr>
        <w:t xml:space="preserve">Cal beneficiaries.  </w:t>
      </w:r>
    </w:p>
    <w:p w14:paraId="48C63421" w14:textId="5CB756F1" w:rsidR="006B107C" w:rsidRDefault="006B107C" w:rsidP="009C09D5">
      <w:pPr>
        <w:ind w:left="720"/>
        <w:rPr>
          <w:rFonts w:ascii="Arial" w:hAnsi="Arial" w:cs="Arial"/>
          <w:sz w:val="24"/>
          <w:szCs w:val="24"/>
        </w:rPr>
      </w:pPr>
    </w:p>
    <w:p w14:paraId="008F4102" w14:textId="00DA785C" w:rsidR="006B107C" w:rsidRPr="009C09D5" w:rsidRDefault="006B107C" w:rsidP="009C09D5">
      <w:pPr>
        <w:ind w:left="720"/>
        <w:rPr>
          <w:rFonts w:ascii="Arial" w:hAnsi="Arial" w:cs="Arial"/>
          <w:sz w:val="24"/>
          <w:szCs w:val="24"/>
        </w:rPr>
      </w:pPr>
      <w:r>
        <w:rPr>
          <w:rFonts w:ascii="Arial" w:hAnsi="Arial" w:cs="Arial"/>
          <w:sz w:val="24"/>
          <w:szCs w:val="24"/>
        </w:rPr>
        <w:t xml:space="preserve">Of note, the new doula benefit nor the dyadic services benefit do nothing to increase access to hospitals that can do these deliveries.  </w:t>
      </w:r>
    </w:p>
    <w:p w14:paraId="31D4D65E" w14:textId="77777777" w:rsidR="009C09D5" w:rsidRPr="009C09D5" w:rsidRDefault="009C09D5" w:rsidP="009C09D5">
      <w:pPr>
        <w:ind w:left="720"/>
        <w:rPr>
          <w:rFonts w:ascii="Arial" w:hAnsi="Arial" w:cs="Arial"/>
          <w:sz w:val="24"/>
          <w:szCs w:val="24"/>
        </w:rPr>
      </w:pPr>
    </w:p>
    <w:p w14:paraId="4D30A898" w14:textId="6BC0C115" w:rsidR="009C09D5" w:rsidRPr="009C09D5" w:rsidRDefault="009C09D5" w:rsidP="009C09D5">
      <w:pPr>
        <w:ind w:left="720"/>
        <w:rPr>
          <w:rFonts w:ascii="Arial" w:hAnsi="Arial" w:cs="Arial"/>
          <w:sz w:val="24"/>
          <w:szCs w:val="24"/>
        </w:rPr>
      </w:pPr>
      <w:r w:rsidRPr="009C09D5">
        <w:rPr>
          <w:rFonts w:ascii="Arial" w:hAnsi="Arial" w:cs="Arial"/>
          <w:sz w:val="24"/>
          <w:szCs w:val="24"/>
        </w:rPr>
        <w:t xml:space="preserve">If we work together addressing multiple drivers, </w:t>
      </w:r>
      <w:r>
        <w:rPr>
          <w:rFonts w:ascii="Arial" w:hAnsi="Arial" w:cs="Arial"/>
          <w:sz w:val="24"/>
          <w:szCs w:val="24"/>
        </w:rPr>
        <w:t>perhaps some closed OB units</w:t>
      </w:r>
      <w:r w:rsidRPr="009C09D5">
        <w:rPr>
          <w:rFonts w:ascii="Arial" w:hAnsi="Arial" w:cs="Arial"/>
          <w:sz w:val="24"/>
          <w:szCs w:val="24"/>
        </w:rPr>
        <w:t xml:space="preserve"> can </w:t>
      </w:r>
      <w:r>
        <w:rPr>
          <w:rFonts w:ascii="Arial" w:hAnsi="Arial" w:cs="Arial"/>
          <w:sz w:val="24"/>
          <w:szCs w:val="24"/>
        </w:rPr>
        <w:t xml:space="preserve">be </w:t>
      </w:r>
      <w:r w:rsidRPr="009C09D5">
        <w:rPr>
          <w:rFonts w:ascii="Arial" w:hAnsi="Arial" w:cs="Arial"/>
          <w:sz w:val="24"/>
          <w:szCs w:val="24"/>
        </w:rPr>
        <w:t>re-establish</w:t>
      </w:r>
      <w:r>
        <w:rPr>
          <w:rFonts w:ascii="Arial" w:hAnsi="Arial" w:cs="Arial"/>
          <w:sz w:val="24"/>
          <w:szCs w:val="24"/>
        </w:rPr>
        <w:t>ed</w:t>
      </w:r>
      <w:r w:rsidRPr="009C09D5">
        <w:rPr>
          <w:rFonts w:ascii="Arial" w:hAnsi="Arial" w:cs="Arial"/>
          <w:sz w:val="24"/>
          <w:szCs w:val="24"/>
        </w:rPr>
        <w:t xml:space="preserve"> in the more rural areas of the state.  </w:t>
      </w:r>
    </w:p>
    <w:p w14:paraId="5EC09DE4" w14:textId="77777777" w:rsidR="009C09D5" w:rsidRPr="009C09D5" w:rsidRDefault="009C09D5" w:rsidP="009C09D5">
      <w:pPr>
        <w:ind w:left="720"/>
        <w:rPr>
          <w:rFonts w:ascii="Arial" w:hAnsi="Arial" w:cs="Arial"/>
          <w:sz w:val="24"/>
          <w:szCs w:val="24"/>
        </w:rPr>
      </w:pPr>
    </w:p>
    <w:p w14:paraId="1E762965" w14:textId="39CA0913" w:rsidR="009C09D5" w:rsidRPr="009C09D5" w:rsidRDefault="009C09D5" w:rsidP="009C09D5">
      <w:pPr>
        <w:ind w:left="720"/>
        <w:rPr>
          <w:rFonts w:ascii="Arial" w:hAnsi="Arial" w:cs="Arial"/>
          <w:sz w:val="24"/>
          <w:szCs w:val="24"/>
        </w:rPr>
      </w:pPr>
      <w:r w:rsidRPr="009C09D5">
        <w:rPr>
          <w:rFonts w:ascii="Arial" w:hAnsi="Arial" w:cs="Arial"/>
          <w:sz w:val="24"/>
          <w:szCs w:val="24"/>
        </w:rPr>
        <w:t xml:space="preserve">Hospitals in </w:t>
      </w:r>
      <w:r>
        <w:rPr>
          <w:rFonts w:ascii="Arial" w:hAnsi="Arial" w:cs="Arial"/>
          <w:sz w:val="24"/>
          <w:szCs w:val="24"/>
        </w:rPr>
        <w:t>the Partnership</w:t>
      </w:r>
      <w:r w:rsidRPr="009C09D5">
        <w:rPr>
          <w:rFonts w:ascii="Arial" w:hAnsi="Arial" w:cs="Arial"/>
          <w:sz w:val="24"/>
          <w:szCs w:val="24"/>
        </w:rPr>
        <w:t xml:space="preserve"> region that are at risk</w:t>
      </w:r>
      <w:r>
        <w:rPr>
          <w:rFonts w:ascii="Arial" w:hAnsi="Arial" w:cs="Arial"/>
          <w:sz w:val="24"/>
          <w:szCs w:val="24"/>
        </w:rPr>
        <w:t xml:space="preserve"> due to relatively low volume</w:t>
      </w:r>
      <w:r w:rsidRPr="009C09D5">
        <w:rPr>
          <w:rFonts w:ascii="Arial" w:hAnsi="Arial" w:cs="Arial"/>
          <w:sz w:val="24"/>
          <w:szCs w:val="24"/>
        </w:rPr>
        <w:t xml:space="preserve"> include both hospitals in Lake County, both hospitals in Siskiyou County, the one hospital in Del Norte County, the one hospital </w:t>
      </w:r>
      <w:r>
        <w:rPr>
          <w:rFonts w:ascii="Arial" w:hAnsi="Arial" w:cs="Arial"/>
          <w:sz w:val="24"/>
          <w:szCs w:val="24"/>
        </w:rPr>
        <w:t>in Teha</w:t>
      </w:r>
      <w:r w:rsidRPr="009C09D5">
        <w:rPr>
          <w:rFonts w:ascii="Arial" w:hAnsi="Arial" w:cs="Arial"/>
          <w:sz w:val="24"/>
          <w:szCs w:val="24"/>
        </w:rPr>
        <w:t>ma County, and the one hospital in Lassen County.</w:t>
      </w:r>
    </w:p>
    <w:p w14:paraId="361EBAF1" w14:textId="77777777" w:rsidR="009C09D5" w:rsidRPr="009C09D5" w:rsidRDefault="009C09D5" w:rsidP="009C09D5">
      <w:pPr>
        <w:ind w:left="720"/>
        <w:rPr>
          <w:rFonts w:ascii="Arial" w:hAnsi="Arial" w:cs="Arial"/>
          <w:sz w:val="24"/>
          <w:szCs w:val="24"/>
        </w:rPr>
      </w:pPr>
    </w:p>
    <w:p w14:paraId="0AABA5EC" w14:textId="4A91BB34" w:rsidR="009C09D5" w:rsidRDefault="009C09D5" w:rsidP="009C09D5">
      <w:pPr>
        <w:ind w:left="720"/>
        <w:rPr>
          <w:rFonts w:ascii="Arial" w:hAnsi="Arial" w:cs="Arial"/>
          <w:sz w:val="24"/>
          <w:szCs w:val="24"/>
        </w:rPr>
      </w:pPr>
      <w:r w:rsidRPr="009C09D5">
        <w:rPr>
          <w:rFonts w:ascii="Arial" w:hAnsi="Arial" w:cs="Arial"/>
          <w:sz w:val="24"/>
          <w:szCs w:val="24"/>
        </w:rPr>
        <w:t>(There are not hospitals currently doing OB services in Trinity and Modoc Counties in our current service area, nor in Plumas, Sierra, Colusa, Glenn counties in the additional 10 counties we will be expanding to in January 2024).</w:t>
      </w:r>
    </w:p>
    <w:p w14:paraId="53C783D8" w14:textId="604FD878" w:rsidR="006B107C" w:rsidRDefault="006B107C" w:rsidP="009C09D5">
      <w:pPr>
        <w:ind w:left="720"/>
        <w:rPr>
          <w:rFonts w:ascii="Arial" w:hAnsi="Arial" w:cs="Arial"/>
          <w:sz w:val="24"/>
          <w:szCs w:val="24"/>
        </w:rPr>
      </w:pPr>
    </w:p>
    <w:p w14:paraId="7230603D" w14:textId="34DA3369" w:rsidR="006B107C" w:rsidRDefault="006B107C" w:rsidP="009C09D5">
      <w:pPr>
        <w:ind w:left="720"/>
        <w:rPr>
          <w:rFonts w:ascii="Arial" w:hAnsi="Arial" w:cs="Arial"/>
          <w:sz w:val="24"/>
          <w:szCs w:val="24"/>
        </w:rPr>
      </w:pPr>
      <w:r>
        <w:rPr>
          <w:rFonts w:ascii="Arial" w:hAnsi="Arial" w:cs="Arial"/>
          <w:sz w:val="24"/>
          <w:szCs w:val="24"/>
        </w:rPr>
        <w:t>This is not on the priority list for the CMA, CPCA or CAFP.  We need to have rural physicians and clinicians speaking up to raise awareness and working together to come up with solutions.</w:t>
      </w:r>
    </w:p>
    <w:p w14:paraId="27E838DE" w14:textId="77777777" w:rsidR="009C09D5" w:rsidRDefault="009C09D5" w:rsidP="009C09D5">
      <w:pPr>
        <w:ind w:left="720"/>
        <w:rPr>
          <w:rFonts w:ascii="Arial" w:hAnsi="Arial" w:cs="Arial"/>
          <w:sz w:val="24"/>
          <w:szCs w:val="24"/>
        </w:rPr>
      </w:pPr>
    </w:p>
    <w:p w14:paraId="40548CC5" w14:textId="77777777" w:rsidR="002D3415" w:rsidRDefault="002D3415">
      <w:pPr>
        <w:rPr>
          <w:rFonts w:ascii="Arial" w:hAnsi="Arial" w:cs="Arial"/>
          <w:sz w:val="24"/>
          <w:szCs w:val="24"/>
        </w:rPr>
      </w:pPr>
    </w:p>
    <w:p w14:paraId="005976B7" w14:textId="1821AECC" w:rsidR="006C7D1D" w:rsidRDefault="006C7D1D">
      <w:bookmarkStart w:id="25" w:name="_Toc481598226"/>
      <w:bookmarkStart w:id="26" w:name="_Toc481598507"/>
      <w:bookmarkStart w:id="27" w:name="_Toc481598727"/>
      <w:bookmarkStart w:id="28" w:name="_Toc526692600"/>
      <w:bookmarkStart w:id="29" w:name="_Toc526693342"/>
      <w:bookmarkStart w:id="30" w:name="_Toc527955672"/>
      <w:bookmarkStart w:id="31" w:name="_Toc20808727"/>
    </w:p>
    <w:p w14:paraId="5F3B871F" w14:textId="77777777" w:rsidR="006C7D1D" w:rsidRDefault="006C7D1D"/>
    <w:p w14:paraId="769E17B9" w14:textId="77777777" w:rsidR="00DC0175" w:rsidRDefault="00DC0175">
      <w:pPr>
        <w:rPr>
          <w:rFonts w:ascii="Candara" w:eastAsia="Candara" w:hAnsi="Candara"/>
          <w:b/>
          <w:bCs/>
          <w:sz w:val="24"/>
          <w:szCs w:val="24"/>
        </w:rPr>
      </w:pPr>
    </w:p>
    <w:p w14:paraId="150C7552" w14:textId="3EB6C083" w:rsidR="00D5311B" w:rsidRPr="0041239B" w:rsidRDefault="00B478D8" w:rsidP="0041239B">
      <w:pPr>
        <w:pStyle w:val="Heading1"/>
      </w:pPr>
      <w:bookmarkStart w:id="32" w:name="_Toc131519277"/>
      <w:r>
        <w:t>Partnership</w:t>
      </w:r>
      <w:r w:rsidR="004841CB" w:rsidRPr="0041239B">
        <w:t xml:space="preserve"> </w:t>
      </w:r>
      <w:r w:rsidR="00EC3255" w:rsidRPr="0041239B">
        <w:t>COVID-19 U</w:t>
      </w:r>
      <w:r w:rsidR="00D5311B" w:rsidRPr="0041239B">
        <w:t>pdates</w:t>
      </w:r>
      <w:bookmarkEnd w:id="32"/>
    </w:p>
    <w:p w14:paraId="3408567D" w14:textId="77777777" w:rsidR="00CD1353" w:rsidRPr="00CD1353" w:rsidRDefault="00CD1353" w:rsidP="00CD1353">
      <w:pPr>
        <w:keepNext/>
        <w:keepLines/>
        <w:spacing w:before="40"/>
        <w:ind w:left="720"/>
        <w:outlineLvl w:val="1"/>
        <w:rPr>
          <w:rFonts w:ascii="Arial" w:eastAsiaTheme="majorEastAsia" w:hAnsi="Arial" w:cs="Arial"/>
          <w:color w:val="365F91" w:themeColor="accent1" w:themeShade="BF"/>
          <w:sz w:val="26"/>
          <w:szCs w:val="26"/>
        </w:rPr>
      </w:pPr>
      <w:bookmarkStart w:id="33" w:name="_Toc20808759"/>
    </w:p>
    <w:p w14:paraId="2118D369" w14:textId="4DB6B4D5" w:rsidR="0037359B" w:rsidRPr="0037359B" w:rsidRDefault="0037359B" w:rsidP="0037359B">
      <w:pPr>
        <w:pStyle w:val="Heading2"/>
        <w:ind w:left="720"/>
        <w:rPr>
          <w:rFonts w:ascii="Arial" w:eastAsia="Calibri" w:hAnsi="Arial" w:cs="Arial"/>
        </w:rPr>
      </w:pPr>
      <w:bookmarkStart w:id="34" w:name="_Toc131519278"/>
      <w:r w:rsidRPr="0037359B">
        <w:rPr>
          <w:rFonts w:ascii="Arial" w:eastAsia="Calibri" w:hAnsi="Arial" w:cs="Arial"/>
        </w:rPr>
        <w:t>Covid-19 Therapeutics Available</w:t>
      </w:r>
      <w:bookmarkEnd w:id="34"/>
    </w:p>
    <w:p w14:paraId="2E15E5A5" w14:textId="77777777" w:rsidR="0037359B" w:rsidRPr="0037359B" w:rsidRDefault="0037359B" w:rsidP="0037359B"/>
    <w:p w14:paraId="4B51001F" w14:textId="0CF17D2E" w:rsidR="0011073E" w:rsidRDefault="00981EDC" w:rsidP="00DC0175">
      <w:pPr>
        <w:widowControl/>
        <w:spacing w:after="160" w:line="259" w:lineRule="auto"/>
        <w:ind w:left="720"/>
        <w:rPr>
          <w:rFonts w:ascii="Arial" w:eastAsia="Calibri" w:hAnsi="Arial" w:cs="Times New Roman"/>
          <w:sz w:val="24"/>
          <w:szCs w:val="24"/>
        </w:rPr>
      </w:pPr>
      <w:r>
        <w:rPr>
          <w:rFonts w:ascii="Arial" w:eastAsia="Calibri" w:hAnsi="Arial" w:cs="Times New Roman"/>
          <w:sz w:val="24"/>
          <w:szCs w:val="24"/>
        </w:rPr>
        <w:t xml:space="preserve">The most widely used therapeutic agent is the highly-effective anti-viral combination marketed as </w:t>
      </w:r>
      <w:proofErr w:type="spellStart"/>
      <w:r>
        <w:rPr>
          <w:rFonts w:ascii="Arial" w:eastAsia="Calibri" w:hAnsi="Arial" w:cs="Times New Roman"/>
          <w:sz w:val="24"/>
          <w:szCs w:val="24"/>
        </w:rPr>
        <w:t>Paxlovid</w:t>
      </w:r>
      <w:proofErr w:type="spellEnd"/>
      <w:r>
        <w:rPr>
          <w:rFonts w:ascii="Arial" w:eastAsia="Calibri" w:hAnsi="Arial" w:cs="Times New Roman"/>
          <w:sz w:val="24"/>
          <w:szCs w:val="24"/>
        </w:rPr>
        <w:t>.  It will continue to be provided for free to patients until the national stockpile runs out, at which time insurance companies will be expected to cover the cost.</w:t>
      </w:r>
    </w:p>
    <w:p w14:paraId="58E57A82" w14:textId="771260C3" w:rsidR="00981EDC" w:rsidRPr="0011073E" w:rsidRDefault="004E4982" w:rsidP="00DC0175">
      <w:pPr>
        <w:widowControl/>
        <w:spacing w:after="160" w:line="259" w:lineRule="auto"/>
        <w:ind w:left="720"/>
        <w:rPr>
          <w:rFonts w:ascii="Arial" w:eastAsia="Calibri" w:hAnsi="Arial" w:cs="Times New Roman"/>
          <w:sz w:val="24"/>
          <w:szCs w:val="24"/>
        </w:rPr>
      </w:pPr>
      <w:r>
        <w:rPr>
          <w:rFonts w:ascii="Arial" w:eastAsia="Calibri" w:hAnsi="Arial" w:cs="Times New Roman"/>
          <w:sz w:val="24"/>
          <w:szCs w:val="24"/>
        </w:rPr>
        <w:t xml:space="preserve">Monoclonal antibodies previously used for COVID are all ineffective against current variants, and it is unlikely new monoclonal antibodies will be brought on the market as long as </w:t>
      </w:r>
      <w:proofErr w:type="spellStart"/>
      <w:r>
        <w:rPr>
          <w:rFonts w:ascii="Arial" w:eastAsia="Calibri" w:hAnsi="Arial" w:cs="Times New Roman"/>
          <w:sz w:val="24"/>
          <w:szCs w:val="24"/>
        </w:rPr>
        <w:t>Paxlovid</w:t>
      </w:r>
      <w:proofErr w:type="spellEnd"/>
      <w:r>
        <w:rPr>
          <w:rFonts w:ascii="Arial" w:eastAsia="Calibri" w:hAnsi="Arial" w:cs="Times New Roman"/>
          <w:sz w:val="24"/>
          <w:szCs w:val="24"/>
        </w:rPr>
        <w:t xml:space="preserve"> remains highly effective.</w:t>
      </w:r>
    </w:p>
    <w:p w14:paraId="53F06DF8" w14:textId="77777777" w:rsidR="00DC0175" w:rsidRDefault="00DC0175" w:rsidP="007E7A9E">
      <w:pPr>
        <w:pStyle w:val="Heading2"/>
        <w:ind w:left="720"/>
        <w:rPr>
          <w:rStyle w:val="markedcontent"/>
          <w:rFonts w:ascii="Arial" w:hAnsi="Arial" w:cs="Arial"/>
        </w:rPr>
      </w:pPr>
    </w:p>
    <w:p w14:paraId="4A12EEEF" w14:textId="14AC0199" w:rsidR="00CD1353" w:rsidRPr="007E7A9E" w:rsidRDefault="007E7A9E" w:rsidP="007E7A9E">
      <w:pPr>
        <w:pStyle w:val="Heading2"/>
        <w:ind w:left="720"/>
        <w:rPr>
          <w:rFonts w:ascii="Arial" w:hAnsi="Arial" w:cs="Arial"/>
        </w:rPr>
      </w:pPr>
      <w:bookmarkStart w:id="35" w:name="_Toc131519279"/>
      <w:proofErr w:type="spellStart"/>
      <w:r w:rsidRPr="007E7A9E">
        <w:rPr>
          <w:rStyle w:val="markedcontent"/>
          <w:rFonts w:ascii="Arial" w:hAnsi="Arial" w:cs="Arial"/>
        </w:rPr>
        <w:t>Covid</w:t>
      </w:r>
      <w:proofErr w:type="spellEnd"/>
      <w:r w:rsidRPr="007E7A9E">
        <w:rPr>
          <w:rStyle w:val="markedcontent"/>
          <w:rFonts w:ascii="Arial" w:hAnsi="Arial" w:cs="Arial"/>
        </w:rPr>
        <w:t xml:space="preserve"> Home Test Kits Covered for Medi-Cal Beneficiaries</w:t>
      </w:r>
      <w:r w:rsidR="00981EDC">
        <w:rPr>
          <w:rStyle w:val="markedcontent"/>
          <w:rFonts w:ascii="Arial" w:hAnsi="Arial" w:cs="Arial"/>
        </w:rPr>
        <w:t xml:space="preserve"> through May, 2024</w:t>
      </w:r>
      <w:bookmarkEnd w:id="35"/>
    </w:p>
    <w:p w14:paraId="16CE2FF2" w14:textId="2C905BA1" w:rsidR="00CD1353" w:rsidRDefault="00CD1353" w:rsidP="006B5B18">
      <w:pPr>
        <w:keepNext/>
        <w:keepLines/>
        <w:spacing w:before="40"/>
        <w:ind w:left="720"/>
        <w:outlineLvl w:val="1"/>
        <w:rPr>
          <w:rFonts w:ascii="Arial" w:eastAsiaTheme="majorEastAsia" w:hAnsi="Arial" w:cs="Arial"/>
          <w:color w:val="365F91" w:themeColor="accent1" w:themeShade="BF"/>
          <w:sz w:val="26"/>
          <w:szCs w:val="26"/>
        </w:rPr>
      </w:pPr>
    </w:p>
    <w:p w14:paraId="39180C8D" w14:textId="0AFAB187" w:rsidR="007E7A9E" w:rsidRDefault="00981EDC" w:rsidP="00620C60">
      <w:pPr>
        <w:ind w:left="720"/>
        <w:rPr>
          <w:rFonts w:ascii="Arial" w:hAnsi="Arial" w:cs="Arial"/>
          <w:sz w:val="24"/>
          <w:szCs w:val="24"/>
        </w:rPr>
      </w:pPr>
      <w:r>
        <w:rPr>
          <w:rFonts w:ascii="Arial" w:hAnsi="Arial" w:cs="Arial"/>
          <w:sz w:val="24"/>
          <w:szCs w:val="24"/>
        </w:rPr>
        <w:t xml:space="preserve">While the requirement for </w:t>
      </w:r>
      <w:proofErr w:type="spellStart"/>
      <w:r>
        <w:rPr>
          <w:rFonts w:ascii="Arial" w:hAnsi="Arial" w:cs="Arial"/>
          <w:sz w:val="24"/>
          <w:szCs w:val="24"/>
        </w:rPr>
        <w:t>MediCare</w:t>
      </w:r>
      <w:proofErr w:type="spellEnd"/>
      <w:r>
        <w:rPr>
          <w:rFonts w:ascii="Arial" w:hAnsi="Arial" w:cs="Arial"/>
          <w:sz w:val="24"/>
          <w:szCs w:val="24"/>
        </w:rPr>
        <w:t xml:space="preserve"> and commercial insurance to cover home COVID tests will end when the federal Public Health Emergency expires on May 11, 2023, the American Rescue Plan Act included a provision extending coverage for Medicaid for one year after the end of the state of emergency.</w:t>
      </w:r>
    </w:p>
    <w:p w14:paraId="547C2A94" w14:textId="5E534079" w:rsidR="00E35077" w:rsidRDefault="00E35077" w:rsidP="00620C60">
      <w:pPr>
        <w:ind w:left="720"/>
        <w:rPr>
          <w:rFonts w:ascii="Arial" w:hAnsi="Arial" w:cs="Arial"/>
          <w:sz w:val="24"/>
          <w:szCs w:val="24"/>
        </w:rPr>
      </w:pPr>
    </w:p>
    <w:p w14:paraId="6E97569B" w14:textId="1A926F6D" w:rsidR="00E35077" w:rsidRPr="00E35077" w:rsidRDefault="00E35077" w:rsidP="00E35077">
      <w:pPr>
        <w:outlineLvl w:val="0"/>
        <w:rPr>
          <w:rFonts w:ascii="Arial" w:eastAsia="Candara" w:hAnsi="Arial" w:cs="Arial"/>
          <w:b/>
          <w:bCs/>
          <w:sz w:val="24"/>
          <w:szCs w:val="24"/>
        </w:rPr>
      </w:pPr>
    </w:p>
    <w:p w14:paraId="3EE2627B" w14:textId="06F8D278" w:rsidR="00E35077" w:rsidRPr="00E35077" w:rsidRDefault="00E35077" w:rsidP="00E35077">
      <w:pPr>
        <w:pStyle w:val="Heading2"/>
        <w:ind w:left="720"/>
        <w:rPr>
          <w:rFonts w:ascii="Arial" w:hAnsi="Arial" w:cs="Arial"/>
        </w:rPr>
      </w:pPr>
      <w:bookmarkStart w:id="36" w:name="_Toc131519280"/>
      <w:r w:rsidRPr="00E35077">
        <w:rPr>
          <w:rFonts w:ascii="Arial" w:hAnsi="Arial" w:cs="Arial"/>
        </w:rPr>
        <w:t xml:space="preserve">COVID-19 </w:t>
      </w:r>
      <w:r w:rsidR="004E4982">
        <w:rPr>
          <w:rFonts w:ascii="Arial" w:hAnsi="Arial" w:cs="Arial"/>
        </w:rPr>
        <w:t>Vaccines</w:t>
      </w:r>
      <w:bookmarkEnd w:id="36"/>
    </w:p>
    <w:p w14:paraId="0DE8F15D" w14:textId="77777777" w:rsidR="00E35077" w:rsidRPr="00E35077" w:rsidRDefault="00E35077" w:rsidP="00E35077">
      <w:pPr>
        <w:ind w:left="104"/>
        <w:outlineLvl w:val="0"/>
        <w:rPr>
          <w:rFonts w:ascii="Candara" w:eastAsia="Candara" w:hAnsi="Candara"/>
          <w:b/>
          <w:bCs/>
          <w:sz w:val="24"/>
          <w:szCs w:val="24"/>
        </w:rPr>
      </w:pPr>
    </w:p>
    <w:p w14:paraId="162A605E" w14:textId="0965E345" w:rsidR="00E35077" w:rsidRPr="00E35077" w:rsidRDefault="004E4982" w:rsidP="004E4982">
      <w:pPr>
        <w:widowControl/>
        <w:kinsoku w:val="0"/>
        <w:overflowPunct w:val="0"/>
        <w:autoSpaceDE w:val="0"/>
        <w:autoSpaceDN w:val="0"/>
        <w:adjustRightInd w:val="0"/>
        <w:spacing w:line="259" w:lineRule="auto"/>
        <w:ind w:left="720" w:right="201"/>
        <w:rPr>
          <w:rFonts w:ascii="Arial" w:hAnsi="Arial" w:cs="Arial"/>
          <w:sz w:val="24"/>
          <w:szCs w:val="24"/>
        </w:rPr>
      </w:pPr>
      <w:r>
        <w:rPr>
          <w:rFonts w:ascii="Arial" w:hAnsi="Arial" w:cs="Arial"/>
          <w:sz w:val="24"/>
          <w:szCs w:val="24"/>
        </w:rPr>
        <w:t>Once the federal government stops covering COVID vaccination (likely around August, since there is a sizeable reserve right now</w:t>
      </w:r>
      <w:r w:rsidR="00A33486">
        <w:rPr>
          <w:rFonts w:ascii="Arial" w:hAnsi="Arial" w:cs="Arial"/>
          <w:sz w:val="24"/>
          <w:szCs w:val="24"/>
        </w:rPr>
        <w:t xml:space="preserve"> of the original and bivalent vaccines), Medicaid will continue to cover COVID vaccines nation-wide until at least September 30, 2024.  In California, as long as the vaccine is recommended by ACIP, future annual COVID vaccine boosters are likely to be covered by </w:t>
      </w:r>
      <w:r w:rsidR="00C35ADA">
        <w:rPr>
          <w:rFonts w:ascii="Arial" w:hAnsi="Arial" w:cs="Arial"/>
          <w:sz w:val="24"/>
          <w:szCs w:val="24"/>
        </w:rPr>
        <w:t>Medi-Cal</w:t>
      </w:r>
      <w:r w:rsidR="00A33486">
        <w:rPr>
          <w:rFonts w:ascii="Arial" w:hAnsi="Arial" w:cs="Arial"/>
          <w:sz w:val="24"/>
          <w:szCs w:val="24"/>
        </w:rPr>
        <w:t xml:space="preserve">.  </w:t>
      </w:r>
    </w:p>
    <w:p w14:paraId="72BFBB28" w14:textId="77777777" w:rsidR="00E35077" w:rsidRPr="00E35077" w:rsidRDefault="00E35077" w:rsidP="00E35077">
      <w:pPr>
        <w:spacing w:before="45"/>
        <w:ind w:left="720"/>
        <w:rPr>
          <w:rFonts w:ascii="Arial" w:eastAsia="Candara" w:hAnsi="Arial" w:cs="Arial"/>
          <w:sz w:val="24"/>
          <w:szCs w:val="24"/>
        </w:rPr>
      </w:pPr>
    </w:p>
    <w:p w14:paraId="3B743D04" w14:textId="2167D32F" w:rsidR="00E35077" w:rsidRPr="00E35077" w:rsidRDefault="00E35077" w:rsidP="00E35077"/>
    <w:p w14:paraId="7555879C" w14:textId="77777777" w:rsidR="00E35077" w:rsidRPr="00E35077" w:rsidRDefault="00E35077" w:rsidP="00E35077"/>
    <w:p w14:paraId="7448FDCC" w14:textId="0F8728AF" w:rsidR="00A47977" w:rsidRDefault="00B478D8" w:rsidP="00C33A88">
      <w:pPr>
        <w:pStyle w:val="Heading1"/>
      </w:pPr>
      <w:bookmarkStart w:id="37" w:name="_Toc131519281"/>
      <w:bookmarkEnd w:id="33"/>
      <w:r>
        <w:t>Partnership</w:t>
      </w:r>
      <w:r w:rsidR="00360B22">
        <w:t xml:space="preserve"> Benefit</w:t>
      </w:r>
      <w:r w:rsidR="00C33A88">
        <w:t xml:space="preserve"> and Program</w:t>
      </w:r>
      <w:r w:rsidR="00360B22">
        <w:t xml:space="preserve"> Updates</w:t>
      </w:r>
      <w:bookmarkEnd w:id="37"/>
    </w:p>
    <w:p w14:paraId="2F3D75D8" w14:textId="77777777" w:rsidR="00EC5C85" w:rsidRDefault="00EC5C85" w:rsidP="00C33A88">
      <w:pPr>
        <w:pStyle w:val="Heading1"/>
      </w:pPr>
    </w:p>
    <w:p w14:paraId="4EC59A2A" w14:textId="3A1756E0" w:rsidR="0017074F" w:rsidRPr="0017074F" w:rsidRDefault="00A33486" w:rsidP="0017074F">
      <w:pPr>
        <w:pStyle w:val="Heading2"/>
        <w:ind w:left="720"/>
        <w:rPr>
          <w:rFonts w:ascii="Arial" w:hAnsi="Arial" w:cs="Arial"/>
        </w:rPr>
      </w:pPr>
      <w:bookmarkStart w:id="38" w:name="_Toc131519282"/>
      <w:r>
        <w:rPr>
          <w:rFonts w:ascii="Arial" w:hAnsi="Arial" w:cs="Arial"/>
        </w:rPr>
        <w:t xml:space="preserve">Reminder of </w:t>
      </w:r>
      <w:r w:rsidR="00B02C88">
        <w:rPr>
          <w:rFonts w:ascii="Arial" w:hAnsi="Arial" w:cs="Arial"/>
        </w:rPr>
        <w:t>benefits and service that began in prior years.</w:t>
      </w:r>
      <w:bookmarkEnd w:id="38"/>
    </w:p>
    <w:p w14:paraId="57878CFE" w14:textId="77777777" w:rsidR="0017074F" w:rsidRDefault="0017074F" w:rsidP="0017074F">
      <w:pPr>
        <w:pStyle w:val="Heading2"/>
        <w:ind w:left="720"/>
        <w:rPr>
          <w:rFonts w:ascii="Arial" w:eastAsiaTheme="minorHAnsi" w:hAnsi="Arial" w:cs="Arial"/>
          <w:color w:val="auto"/>
          <w:sz w:val="24"/>
          <w:szCs w:val="24"/>
        </w:rPr>
      </w:pPr>
    </w:p>
    <w:p w14:paraId="0C0EC0C5" w14:textId="77777777" w:rsidR="00A33486" w:rsidRPr="00A33486" w:rsidRDefault="00A33486" w:rsidP="00745FFC">
      <w:pPr>
        <w:pStyle w:val="ListParagraph"/>
        <w:numPr>
          <w:ilvl w:val="0"/>
          <w:numId w:val="30"/>
        </w:numPr>
        <w:spacing w:after="160"/>
        <w:rPr>
          <w:rFonts w:ascii="Arial" w:hAnsi="Arial" w:cs="Arial"/>
          <w:b/>
          <w:sz w:val="24"/>
          <w:szCs w:val="24"/>
        </w:rPr>
      </w:pPr>
      <w:r w:rsidRPr="00A33486">
        <w:rPr>
          <w:rFonts w:ascii="Arial" w:hAnsi="Arial" w:cs="Arial"/>
          <w:sz w:val="24"/>
          <w:szCs w:val="24"/>
          <w:u w:val="single"/>
        </w:rPr>
        <w:t>Telephone and video interpreter services.</w:t>
      </w:r>
      <w:r w:rsidRPr="00A33486">
        <w:rPr>
          <w:rFonts w:ascii="Arial" w:hAnsi="Arial" w:cs="Arial"/>
          <w:sz w:val="24"/>
          <w:szCs w:val="24"/>
        </w:rPr>
        <w:t xml:space="preserve">  If you do not yet have this set up at your site, p</w:t>
      </w:r>
      <w:r w:rsidR="00027180" w:rsidRPr="00A33486">
        <w:rPr>
          <w:rFonts w:ascii="Arial" w:hAnsi="Arial" w:cs="Arial"/>
          <w:sz w:val="24"/>
          <w:szCs w:val="24"/>
        </w:rPr>
        <w:t xml:space="preserve">lease review the </w:t>
      </w:r>
      <w:hyperlink r:id="rId18" w:history="1">
        <w:r w:rsidR="00027180" w:rsidRPr="00A33486">
          <w:rPr>
            <w:rStyle w:val="Hyperlink"/>
            <w:rFonts w:ascii="Arial" w:hAnsi="Arial" w:cs="Arial"/>
            <w:sz w:val="24"/>
            <w:szCs w:val="24"/>
          </w:rPr>
          <w:t>VRI guidelines</w:t>
        </w:r>
      </w:hyperlink>
      <w:r w:rsidR="00027180" w:rsidRPr="00A33486">
        <w:rPr>
          <w:rFonts w:ascii="Arial" w:hAnsi="Arial" w:cs="Arial"/>
          <w:sz w:val="24"/>
          <w:szCs w:val="24"/>
        </w:rPr>
        <w:t xml:space="preserve"> on our website.</w:t>
      </w:r>
    </w:p>
    <w:p w14:paraId="021ECC2B" w14:textId="2B2FB0C2" w:rsidR="00AA4200" w:rsidRPr="002D3415" w:rsidRDefault="00A33486" w:rsidP="00745FFC">
      <w:pPr>
        <w:pStyle w:val="ListParagraph"/>
        <w:numPr>
          <w:ilvl w:val="0"/>
          <w:numId w:val="30"/>
        </w:numPr>
        <w:spacing w:after="160"/>
        <w:rPr>
          <w:rStyle w:val="Heading2Char"/>
          <w:rFonts w:ascii="Arial" w:eastAsiaTheme="minorHAnsi" w:hAnsi="Arial" w:cs="Arial"/>
          <w:b/>
          <w:color w:val="auto"/>
          <w:sz w:val="24"/>
          <w:szCs w:val="24"/>
        </w:rPr>
      </w:pPr>
      <w:r w:rsidRPr="00B02C88">
        <w:rPr>
          <w:rFonts w:ascii="Arial" w:hAnsi="Arial" w:cs="Arial"/>
          <w:sz w:val="24"/>
          <w:szCs w:val="24"/>
          <w:u w:val="single"/>
        </w:rPr>
        <w:t>Patient to Specialist (“Direct”) Telemedicine Services</w:t>
      </w:r>
      <w:r w:rsidRPr="00A33486">
        <w:rPr>
          <w:rFonts w:ascii="Arial" w:hAnsi="Arial" w:cs="Arial"/>
          <w:sz w:val="24"/>
          <w:szCs w:val="24"/>
        </w:rPr>
        <w:t xml:space="preserve">.  </w:t>
      </w:r>
      <w:r w:rsidR="00423BA9" w:rsidRPr="00A33486">
        <w:rPr>
          <w:rFonts w:ascii="Arial" w:hAnsi="Arial" w:cs="Arial"/>
          <w:sz w:val="24"/>
          <w:szCs w:val="24"/>
        </w:rPr>
        <w:t>Direct</w:t>
      </w:r>
      <w:r w:rsidR="00423BA9" w:rsidRPr="00A33486">
        <w:rPr>
          <w:rFonts w:ascii="Arial" w:hAnsi="Arial" w:cs="Arial"/>
          <w:spacing w:val="1"/>
          <w:sz w:val="24"/>
          <w:szCs w:val="24"/>
        </w:rPr>
        <w:t xml:space="preserve"> </w:t>
      </w:r>
      <w:r w:rsidR="00423BA9" w:rsidRPr="00A33486">
        <w:rPr>
          <w:rFonts w:ascii="Arial" w:hAnsi="Arial" w:cs="Arial"/>
          <w:sz w:val="24"/>
          <w:szCs w:val="24"/>
        </w:rPr>
        <w:t>Specialty Telehealth Services are being</w:t>
      </w:r>
      <w:r w:rsidR="00423BA9" w:rsidRPr="00A33486">
        <w:rPr>
          <w:rFonts w:ascii="Arial" w:hAnsi="Arial" w:cs="Arial"/>
          <w:spacing w:val="-1"/>
          <w:sz w:val="24"/>
          <w:szCs w:val="24"/>
        </w:rPr>
        <w:t xml:space="preserve"> </w:t>
      </w:r>
      <w:r w:rsidR="00423BA9" w:rsidRPr="00A33486">
        <w:rPr>
          <w:rFonts w:ascii="Arial" w:hAnsi="Arial" w:cs="Arial"/>
          <w:sz w:val="24"/>
          <w:szCs w:val="24"/>
        </w:rPr>
        <w:t>provided by “TeleMed2U”</w:t>
      </w:r>
      <w:r w:rsidR="00423BA9" w:rsidRPr="00A33486">
        <w:rPr>
          <w:rFonts w:ascii="Arial" w:hAnsi="Arial" w:cs="Arial"/>
          <w:spacing w:val="1"/>
          <w:sz w:val="24"/>
          <w:szCs w:val="24"/>
        </w:rPr>
        <w:t xml:space="preserve"> </w:t>
      </w:r>
      <w:r w:rsidR="00423BA9" w:rsidRPr="00A33486">
        <w:rPr>
          <w:rFonts w:ascii="Arial" w:hAnsi="Arial" w:cs="Arial"/>
          <w:sz w:val="24"/>
          <w:szCs w:val="24"/>
        </w:rPr>
        <w:t>for a select</w:t>
      </w:r>
      <w:r w:rsidR="00423BA9" w:rsidRPr="00A33486">
        <w:rPr>
          <w:rFonts w:ascii="Arial" w:hAnsi="Arial" w:cs="Arial"/>
          <w:spacing w:val="1"/>
          <w:sz w:val="24"/>
          <w:szCs w:val="24"/>
        </w:rPr>
        <w:t xml:space="preserve"> </w:t>
      </w:r>
      <w:r w:rsidR="00423BA9" w:rsidRPr="00A33486">
        <w:rPr>
          <w:rFonts w:ascii="Arial" w:hAnsi="Arial" w:cs="Arial"/>
          <w:sz w:val="24"/>
          <w:szCs w:val="24"/>
        </w:rPr>
        <w:t>set of</w:t>
      </w:r>
      <w:r w:rsidR="00423BA9" w:rsidRPr="00A33486">
        <w:rPr>
          <w:rFonts w:ascii="Arial" w:hAnsi="Arial" w:cs="Arial"/>
          <w:spacing w:val="-1"/>
          <w:sz w:val="24"/>
          <w:szCs w:val="24"/>
        </w:rPr>
        <w:t xml:space="preserve"> </w:t>
      </w:r>
      <w:r w:rsidR="00423BA9" w:rsidRPr="00A33486">
        <w:rPr>
          <w:rFonts w:ascii="Arial" w:hAnsi="Arial" w:cs="Arial"/>
          <w:sz w:val="24"/>
          <w:szCs w:val="24"/>
        </w:rPr>
        <w:t>specialties.</w:t>
      </w:r>
      <w:r w:rsidR="00423BA9" w:rsidRPr="00A33486">
        <w:rPr>
          <w:rFonts w:ascii="Arial" w:hAnsi="Arial" w:cs="Arial"/>
          <w:spacing w:val="1"/>
          <w:sz w:val="24"/>
          <w:szCs w:val="24"/>
        </w:rPr>
        <w:t xml:space="preserve"> </w:t>
      </w:r>
      <w:hyperlink r:id="rId19" w:history="1">
        <w:r w:rsidR="00423BA9" w:rsidRPr="00A33486">
          <w:rPr>
            <w:rFonts w:ascii="Arial" w:hAnsi="Arial" w:cs="Arial"/>
            <w:color w:val="0562C1"/>
            <w:sz w:val="24"/>
            <w:szCs w:val="24"/>
            <w:u w:val="single"/>
          </w:rPr>
          <w:t>More Information</w:t>
        </w:r>
      </w:hyperlink>
    </w:p>
    <w:p w14:paraId="682ABC05" w14:textId="2521D534" w:rsidR="00AA4200" w:rsidRPr="002D3415" w:rsidRDefault="00AA4200" w:rsidP="00745FFC">
      <w:pPr>
        <w:pStyle w:val="ListParagraph"/>
        <w:numPr>
          <w:ilvl w:val="0"/>
          <w:numId w:val="30"/>
        </w:numPr>
        <w:rPr>
          <w:rFonts w:ascii="Arial" w:hAnsi="Arial" w:cs="Arial"/>
          <w:sz w:val="24"/>
          <w:szCs w:val="24"/>
        </w:rPr>
      </w:pPr>
      <w:r w:rsidRPr="00B02C88">
        <w:rPr>
          <w:rFonts w:ascii="Arial" w:hAnsi="Arial" w:cs="Arial"/>
          <w:sz w:val="24"/>
          <w:szCs w:val="24"/>
          <w:u w:val="single"/>
        </w:rPr>
        <w:t>Pediatric Telemedicine and E-consult services.</w:t>
      </w:r>
      <w:r w:rsidRPr="00B02C88">
        <w:rPr>
          <w:rFonts w:ascii="Arial" w:hAnsi="Arial" w:cs="Arial"/>
          <w:sz w:val="24"/>
          <w:szCs w:val="24"/>
        </w:rPr>
        <w:t xml:space="preserve">  Partnership and UC Davis Health (UCD) have partnered to expand access to pediatric specialty care services which is now available through Partnership Telehealth Program. </w:t>
      </w:r>
      <w:r>
        <w:rPr>
          <w:rFonts w:ascii="Arial" w:hAnsi="Arial" w:cs="Arial"/>
          <w:sz w:val="24"/>
          <w:szCs w:val="24"/>
        </w:rPr>
        <w:t xml:space="preserve">For more information, </w:t>
      </w:r>
      <w:r w:rsidRPr="00B02C88">
        <w:rPr>
          <w:rFonts w:ascii="Arial" w:hAnsi="Arial" w:cs="Arial"/>
          <w:sz w:val="24"/>
          <w:szCs w:val="24"/>
        </w:rPr>
        <w:t xml:space="preserve">please visit the </w:t>
      </w:r>
      <w:hyperlink r:id="rId20" w:history="1">
        <w:r w:rsidRPr="00B02C88">
          <w:rPr>
            <w:rStyle w:val="Hyperlink"/>
            <w:rFonts w:ascii="Arial" w:hAnsi="Arial" w:cs="Arial"/>
            <w:sz w:val="24"/>
            <w:szCs w:val="24"/>
          </w:rPr>
          <w:t>Pediatric Telehealth Page</w:t>
        </w:r>
      </w:hyperlink>
      <w:r w:rsidRPr="00B02C88">
        <w:rPr>
          <w:rFonts w:ascii="Arial" w:hAnsi="Arial" w:cs="Arial"/>
          <w:sz w:val="24"/>
          <w:szCs w:val="24"/>
        </w:rPr>
        <w:t>, on our website.</w:t>
      </w:r>
    </w:p>
    <w:p w14:paraId="7F2FCF25" w14:textId="77777777" w:rsidR="00AA4200" w:rsidRPr="00AA4200" w:rsidRDefault="00AA4200" w:rsidP="00AA4200">
      <w:pPr>
        <w:rPr>
          <w:rFonts w:ascii="Arial" w:hAnsi="Arial" w:cs="Arial"/>
          <w:sz w:val="24"/>
          <w:szCs w:val="24"/>
        </w:rPr>
      </w:pPr>
    </w:p>
    <w:p w14:paraId="19711925" w14:textId="1E8C85B5" w:rsidR="00C33A88" w:rsidRPr="00A33486" w:rsidRDefault="00C33A88" w:rsidP="00745FFC">
      <w:pPr>
        <w:pStyle w:val="ListParagraph"/>
        <w:numPr>
          <w:ilvl w:val="0"/>
          <w:numId w:val="30"/>
        </w:numPr>
        <w:spacing w:after="160"/>
        <w:rPr>
          <w:rFonts w:ascii="Arial" w:hAnsi="Arial" w:cs="Arial"/>
          <w:b/>
          <w:sz w:val="24"/>
          <w:szCs w:val="24"/>
        </w:rPr>
      </w:pPr>
      <w:r w:rsidRPr="00B02C88">
        <w:rPr>
          <w:rFonts w:ascii="Arial" w:hAnsi="Arial" w:cs="Arial"/>
          <w:sz w:val="24"/>
          <w:szCs w:val="24"/>
          <w:u w:val="single"/>
        </w:rPr>
        <w:t>Medical Equipment Distribution Services</w:t>
      </w:r>
      <w:r w:rsidRPr="00A33486">
        <w:rPr>
          <w:rFonts w:ascii="Arial" w:hAnsi="Arial" w:cs="Arial"/>
          <w:sz w:val="24"/>
          <w:szCs w:val="24"/>
        </w:rPr>
        <w:t xml:space="preserve"> </w:t>
      </w:r>
      <w:r w:rsidR="00A33486">
        <w:rPr>
          <w:rFonts w:ascii="Arial" w:hAnsi="Arial" w:cs="Arial"/>
          <w:sz w:val="24"/>
          <w:szCs w:val="24"/>
        </w:rPr>
        <w:t>p</w:t>
      </w:r>
      <w:r w:rsidRPr="00A33486">
        <w:rPr>
          <w:rFonts w:ascii="Arial" w:hAnsi="Arial" w:cs="Arial"/>
          <w:sz w:val="24"/>
          <w:szCs w:val="24"/>
        </w:rPr>
        <w:t xml:space="preserve">rogram offers the following types of monitoring and treatment medical equipment to </w:t>
      </w:r>
      <w:r w:rsidR="00B478D8" w:rsidRPr="00A33486">
        <w:rPr>
          <w:rFonts w:ascii="Arial" w:hAnsi="Arial" w:cs="Arial"/>
          <w:sz w:val="24"/>
          <w:szCs w:val="24"/>
        </w:rPr>
        <w:t>Partnership</w:t>
      </w:r>
      <w:r w:rsidRPr="00A33486">
        <w:rPr>
          <w:rFonts w:ascii="Arial" w:hAnsi="Arial" w:cs="Arial"/>
          <w:sz w:val="24"/>
          <w:szCs w:val="24"/>
        </w:rPr>
        <w:t xml:space="preserve"> members at no cost.</w:t>
      </w:r>
    </w:p>
    <w:p w14:paraId="22DE618E" w14:textId="6FC79E9B" w:rsidR="00C33A88" w:rsidRDefault="00C33A88" w:rsidP="00745FFC">
      <w:pPr>
        <w:widowControl/>
        <w:numPr>
          <w:ilvl w:val="0"/>
          <w:numId w:val="1"/>
        </w:numPr>
        <w:ind w:left="1664"/>
        <w:rPr>
          <w:rFonts w:ascii="Arial" w:hAnsi="Arial" w:cs="Arial"/>
          <w:sz w:val="24"/>
          <w:szCs w:val="24"/>
        </w:rPr>
      </w:pPr>
      <w:r w:rsidRPr="00C33A88">
        <w:rPr>
          <w:rFonts w:ascii="Arial" w:hAnsi="Arial" w:cs="Arial"/>
          <w:sz w:val="24"/>
          <w:szCs w:val="24"/>
        </w:rPr>
        <w:t>Blood pressure monitors</w:t>
      </w:r>
    </w:p>
    <w:p w14:paraId="581C883C" w14:textId="65AE00AF" w:rsidR="00FA1BE3" w:rsidRPr="00C33A88" w:rsidRDefault="00FA1BE3" w:rsidP="00745FFC">
      <w:pPr>
        <w:widowControl/>
        <w:numPr>
          <w:ilvl w:val="0"/>
          <w:numId w:val="1"/>
        </w:numPr>
        <w:ind w:left="1664"/>
        <w:rPr>
          <w:rFonts w:ascii="Arial" w:hAnsi="Arial" w:cs="Arial"/>
          <w:sz w:val="24"/>
          <w:szCs w:val="24"/>
        </w:rPr>
      </w:pPr>
      <w:r>
        <w:rPr>
          <w:rFonts w:ascii="Arial" w:hAnsi="Arial" w:cs="Arial"/>
          <w:sz w:val="24"/>
          <w:szCs w:val="24"/>
        </w:rPr>
        <w:t>Small and Extra-large blood pressure cuffs</w:t>
      </w:r>
    </w:p>
    <w:p w14:paraId="48515881" w14:textId="77777777" w:rsidR="00C33A88" w:rsidRPr="00C33A88" w:rsidRDefault="00C33A88" w:rsidP="00745FFC">
      <w:pPr>
        <w:widowControl/>
        <w:numPr>
          <w:ilvl w:val="0"/>
          <w:numId w:val="1"/>
        </w:numPr>
        <w:ind w:left="1664"/>
        <w:rPr>
          <w:rFonts w:ascii="Arial" w:hAnsi="Arial" w:cs="Arial"/>
          <w:sz w:val="24"/>
          <w:szCs w:val="24"/>
        </w:rPr>
      </w:pPr>
      <w:r w:rsidRPr="00C33A88">
        <w:rPr>
          <w:rFonts w:ascii="Arial" w:hAnsi="Arial" w:cs="Arial"/>
          <w:sz w:val="24"/>
          <w:szCs w:val="24"/>
        </w:rPr>
        <w:t>Pulse Oximeters</w:t>
      </w:r>
    </w:p>
    <w:p w14:paraId="73BD377C" w14:textId="77777777" w:rsidR="00C33A88" w:rsidRPr="00C33A88" w:rsidRDefault="00C33A88" w:rsidP="00745FFC">
      <w:pPr>
        <w:widowControl/>
        <w:numPr>
          <w:ilvl w:val="0"/>
          <w:numId w:val="1"/>
        </w:numPr>
        <w:ind w:left="1664"/>
        <w:rPr>
          <w:rFonts w:ascii="Arial" w:hAnsi="Arial" w:cs="Arial"/>
          <w:sz w:val="24"/>
          <w:szCs w:val="24"/>
        </w:rPr>
      </w:pPr>
      <w:r w:rsidRPr="00C33A88">
        <w:rPr>
          <w:rFonts w:ascii="Arial" w:hAnsi="Arial" w:cs="Arial"/>
          <w:sz w:val="24"/>
          <w:szCs w:val="24"/>
        </w:rPr>
        <w:t>Digital thermometers</w:t>
      </w:r>
    </w:p>
    <w:p w14:paraId="3D067C18" w14:textId="77777777" w:rsidR="00C33A88" w:rsidRPr="00C33A88" w:rsidRDefault="00C33A88" w:rsidP="00745FFC">
      <w:pPr>
        <w:widowControl/>
        <w:numPr>
          <w:ilvl w:val="0"/>
          <w:numId w:val="1"/>
        </w:numPr>
        <w:ind w:left="1664"/>
        <w:rPr>
          <w:rFonts w:ascii="Arial" w:hAnsi="Arial" w:cs="Arial"/>
          <w:sz w:val="24"/>
          <w:szCs w:val="24"/>
        </w:rPr>
      </w:pPr>
      <w:r w:rsidRPr="00C33A88">
        <w:rPr>
          <w:rFonts w:ascii="Arial" w:hAnsi="Arial" w:cs="Arial"/>
          <w:sz w:val="24"/>
          <w:szCs w:val="24"/>
        </w:rPr>
        <w:t>Humidifiers</w:t>
      </w:r>
    </w:p>
    <w:p w14:paraId="3CD37BDC" w14:textId="77777777" w:rsidR="00C33A88" w:rsidRPr="00C33A88" w:rsidRDefault="00C33A88" w:rsidP="00745FFC">
      <w:pPr>
        <w:widowControl/>
        <w:numPr>
          <w:ilvl w:val="0"/>
          <w:numId w:val="1"/>
        </w:numPr>
        <w:ind w:left="1664"/>
        <w:rPr>
          <w:rFonts w:ascii="Arial" w:hAnsi="Arial" w:cs="Arial"/>
          <w:sz w:val="24"/>
          <w:szCs w:val="24"/>
        </w:rPr>
      </w:pPr>
      <w:r w:rsidRPr="00C33A88">
        <w:rPr>
          <w:rFonts w:ascii="Arial" w:hAnsi="Arial" w:cs="Arial"/>
          <w:sz w:val="24"/>
          <w:szCs w:val="24"/>
        </w:rPr>
        <w:t>Nebulizers</w:t>
      </w:r>
    </w:p>
    <w:p w14:paraId="18438A48" w14:textId="77777777" w:rsidR="00C33A88" w:rsidRPr="00C33A88" w:rsidRDefault="00C33A88" w:rsidP="00745FFC">
      <w:pPr>
        <w:widowControl/>
        <w:numPr>
          <w:ilvl w:val="0"/>
          <w:numId w:val="1"/>
        </w:numPr>
        <w:ind w:left="1664"/>
        <w:rPr>
          <w:rFonts w:ascii="Arial" w:hAnsi="Arial" w:cs="Arial"/>
          <w:sz w:val="24"/>
          <w:szCs w:val="24"/>
        </w:rPr>
      </w:pPr>
      <w:r w:rsidRPr="00C33A88">
        <w:rPr>
          <w:rFonts w:ascii="Arial" w:hAnsi="Arial" w:cs="Arial"/>
          <w:sz w:val="24"/>
          <w:szCs w:val="24"/>
        </w:rPr>
        <w:lastRenderedPageBreak/>
        <w:t>Scales</w:t>
      </w:r>
    </w:p>
    <w:p w14:paraId="721C9A16" w14:textId="15D3958D" w:rsidR="00C33A88" w:rsidRDefault="00C33A88" w:rsidP="00745FFC">
      <w:pPr>
        <w:widowControl/>
        <w:numPr>
          <w:ilvl w:val="0"/>
          <w:numId w:val="1"/>
        </w:numPr>
        <w:ind w:left="1664"/>
        <w:rPr>
          <w:rFonts w:ascii="Arial" w:hAnsi="Arial" w:cs="Arial"/>
          <w:sz w:val="24"/>
          <w:szCs w:val="24"/>
        </w:rPr>
      </w:pPr>
      <w:r w:rsidRPr="00C33A88">
        <w:rPr>
          <w:rFonts w:ascii="Arial" w:hAnsi="Arial" w:cs="Arial"/>
          <w:sz w:val="24"/>
          <w:szCs w:val="24"/>
        </w:rPr>
        <w:t>Vaporizers</w:t>
      </w:r>
    </w:p>
    <w:p w14:paraId="711CF5FF" w14:textId="0D6EA58D" w:rsidR="00526592" w:rsidRPr="00C33A88" w:rsidRDefault="00526592" w:rsidP="00745FFC">
      <w:pPr>
        <w:widowControl/>
        <w:numPr>
          <w:ilvl w:val="0"/>
          <w:numId w:val="1"/>
        </w:numPr>
        <w:ind w:left="1664"/>
        <w:rPr>
          <w:rFonts w:ascii="Arial" w:hAnsi="Arial" w:cs="Arial"/>
          <w:sz w:val="24"/>
          <w:szCs w:val="24"/>
        </w:rPr>
      </w:pPr>
      <w:r>
        <w:rPr>
          <w:rFonts w:ascii="Arial" w:hAnsi="Arial" w:cs="Arial"/>
          <w:sz w:val="24"/>
          <w:szCs w:val="24"/>
        </w:rPr>
        <w:t>Prescription Lock Boxes</w:t>
      </w:r>
    </w:p>
    <w:p w14:paraId="23E9BAC3" w14:textId="279F18B7" w:rsidR="00C33A88" w:rsidRPr="00C33A88" w:rsidRDefault="00C33A88" w:rsidP="00B02C88">
      <w:pPr>
        <w:widowControl/>
        <w:ind w:left="224"/>
        <w:rPr>
          <w:rFonts w:ascii="Arial" w:hAnsi="Arial" w:cs="Arial"/>
          <w:sz w:val="24"/>
          <w:szCs w:val="24"/>
        </w:rPr>
      </w:pPr>
    </w:p>
    <w:p w14:paraId="58AE8ECC" w14:textId="74015FF9" w:rsidR="00C33A88" w:rsidRDefault="00A33486" w:rsidP="00B02C88">
      <w:pPr>
        <w:widowControl/>
        <w:ind w:left="1440"/>
        <w:rPr>
          <w:rFonts w:ascii="Arial" w:hAnsi="Arial" w:cs="Arial"/>
          <w:sz w:val="24"/>
          <w:szCs w:val="24"/>
        </w:rPr>
      </w:pPr>
      <w:r>
        <w:rPr>
          <w:rFonts w:ascii="Arial" w:hAnsi="Arial" w:cs="Arial"/>
          <w:sz w:val="24"/>
          <w:szCs w:val="24"/>
        </w:rPr>
        <w:t>For more information</w:t>
      </w:r>
      <w:r w:rsidR="00B02C88">
        <w:rPr>
          <w:rFonts w:ascii="Arial" w:hAnsi="Arial" w:cs="Arial"/>
          <w:sz w:val="24"/>
          <w:szCs w:val="24"/>
        </w:rPr>
        <w:t xml:space="preserve"> on this program</w:t>
      </w:r>
      <w:r>
        <w:rPr>
          <w:rFonts w:ascii="Arial" w:hAnsi="Arial" w:cs="Arial"/>
          <w:sz w:val="24"/>
          <w:szCs w:val="24"/>
        </w:rPr>
        <w:t xml:space="preserve">, see our </w:t>
      </w:r>
      <w:hyperlink r:id="rId21" w:history="1">
        <w:r w:rsidRPr="00A33486">
          <w:rPr>
            <w:rStyle w:val="Hyperlink"/>
            <w:rFonts w:ascii="Arial" w:hAnsi="Arial" w:cs="Arial"/>
            <w:sz w:val="24"/>
            <w:szCs w:val="24"/>
          </w:rPr>
          <w:t>website</w:t>
        </w:r>
      </w:hyperlink>
      <w:r>
        <w:rPr>
          <w:rFonts w:ascii="Arial" w:hAnsi="Arial" w:cs="Arial"/>
          <w:sz w:val="24"/>
          <w:szCs w:val="24"/>
        </w:rPr>
        <w:t xml:space="preserve">.  </w:t>
      </w:r>
    </w:p>
    <w:p w14:paraId="73CBCC3D" w14:textId="77777777" w:rsidR="00AA4200" w:rsidRDefault="00AA4200" w:rsidP="00B02C88">
      <w:pPr>
        <w:widowControl/>
        <w:ind w:left="1440"/>
        <w:rPr>
          <w:rFonts w:ascii="Arial" w:hAnsi="Arial" w:cs="Arial"/>
          <w:sz w:val="24"/>
          <w:szCs w:val="24"/>
        </w:rPr>
      </w:pPr>
    </w:p>
    <w:p w14:paraId="773AC2E5" w14:textId="77777777" w:rsidR="00AA4200" w:rsidRPr="00C33A88" w:rsidRDefault="00AA4200" w:rsidP="00B02C88">
      <w:pPr>
        <w:widowControl/>
        <w:ind w:left="1440"/>
        <w:rPr>
          <w:rFonts w:ascii="Arial" w:hAnsi="Arial" w:cs="Arial"/>
          <w:sz w:val="24"/>
          <w:szCs w:val="24"/>
        </w:rPr>
      </w:pPr>
    </w:p>
    <w:p w14:paraId="00C8E0A6" w14:textId="00A39BDF" w:rsidR="00AA4200" w:rsidRPr="00AA4200" w:rsidRDefault="00AA4200" w:rsidP="00AA4200">
      <w:pPr>
        <w:ind w:left="720"/>
        <w:rPr>
          <w:rStyle w:val="Heading2Char"/>
          <w:rFonts w:ascii="Arial" w:hAnsi="Arial" w:cs="Arial"/>
          <w:color w:val="0070C0"/>
        </w:rPr>
      </w:pPr>
      <w:bookmarkStart w:id="39" w:name="_Toc131519283"/>
      <w:bookmarkEnd w:id="25"/>
      <w:bookmarkEnd w:id="26"/>
      <w:bookmarkEnd w:id="27"/>
      <w:bookmarkEnd w:id="28"/>
      <w:bookmarkEnd w:id="29"/>
      <w:bookmarkEnd w:id="30"/>
      <w:bookmarkEnd w:id="31"/>
      <w:r w:rsidRPr="00AA4200">
        <w:rPr>
          <w:rStyle w:val="Heading2Char"/>
          <w:rFonts w:ascii="Arial" w:hAnsi="Arial" w:cs="Arial"/>
          <w:color w:val="0070C0"/>
        </w:rPr>
        <w:t>Blood Pressure Devices and Cuffs through Community Pharmacies</w:t>
      </w:r>
      <w:bookmarkEnd w:id="39"/>
    </w:p>
    <w:p w14:paraId="170E6D95" w14:textId="77777777" w:rsidR="00AA4200" w:rsidRDefault="00AA4200" w:rsidP="00AA4200">
      <w:pPr>
        <w:rPr>
          <w:rStyle w:val="Heading2Char"/>
          <w:rFonts w:ascii="Arial" w:hAnsi="Arial" w:cs="Arial"/>
          <w:color w:val="auto"/>
          <w:sz w:val="24"/>
          <w:szCs w:val="24"/>
        </w:rPr>
      </w:pPr>
    </w:p>
    <w:p w14:paraId="7C316559" w14:textId="5C68006D" w:rsidR="00AA4200" w:rsidRPr="00AA4200" w:rsidRDefault="00AA4200" w:rsidP="00AA4200">
      <w:pPr>
        <w:tabs>
          <w:tab w:val="left" w:pos="720"/>
        </w:tabs>
        <w:ind w:left="720"/>
        <w:rPr>
          <w:rFonts w:ascii="Arial" w:hAnsi="Arial" w:cs="Arial"/>
          <w:b/>
          <w:sz w:val="24"/>
          <w:szCs w:val="24"/>
        </w:rPr>
      </w:pPr>
      <w:r w:rsidRPr="00C242CE">
        <w:rPr>
          <w:rFonts w:ascii="Arial" w:hAnsi="Arial" w:cs="Arial"/>
          <w:sz w:val="24"/>
          <w:szCs w:val="24"/>
        </w:rPr>
        <w:t xml:space="preserve">In addition to the option of using Partnership’s Medical Equipment Distribution Program (see above), blood pressure devices and cuffs are also available through community pharmacies.  TARs will not be accepted for products not on the Medi-Cal Rx list. Covered items include standard blood pressure monitors, monitors with talking functions, and monitors with Bluetooth connectivity and remote patient monitoring capabilities. Please refer to the Medi-Cal Rx Covered Product Lists </w:t>
      </w:r>
      <w:hyperlink r:id="rId22" w:history="1">
        <w:r w:rsidRPr="00AA4200">
          <w:rPr>
            <w:rStyle w:val="Hyperlink"/>
            <w:rFonts w:ascii="Arial" w:hAnsi="Arial" w:cs="Arial"/>
            <w:sz w:val="24"/>
            <w:szCs w:val="24"/>
          </w:rPr>
          <w:t>https://medi-calrx.dhcs.ca.gov/provider/forms/</w:t>
        </w:r>
      </w:hyperlink>
      <w:r w:rsidRPr="00AA4200">
        <w:rPr>
          <w:rFonts w:ascii="Arial" w:hAnsi="Arial" w:cs="Arial"/>
          <w:sz w:val="24"/>
          <w:szCs w:val="24"/>
        </w:rPr>
        <w:t xml:space="preserve"> for additional information.</w:t>
      </w:r>
    </w:p>
    <w:p w14:paraId="28C7BC1A" w14:textId="77777777" w:rsidR="00AA4200" w:rsidRPr="00AA4200" w:rsidRDefault="00AA4200" w:rsidP="00AA4200">
      <w:pPr>
        <w:pStyle w:val="ListParagraph"/>
        <w:ind w:left="720"/>
        <w:rPr>
          <w:rFonts w:ascii="Arial" w:hAnsi="Arial" w:cs="Arial"/>
          <w:b/>
          <w:sz w:val="24"/>
          <w:szCs w:val="24"/>
        </w:rPr>
      </w:pPr>
    </w:p>
    <w:p w14:paraId="0E0A042A" w14:textId="1187FFF9" w:rsidR="00AA4200" w:rsidRDefault="008512E6" w:rsidP="00AA4200">
      <w:pPr>
        <w:ind w:left="720"/>
        <w:rPr>
          <w:rStyle w:val="Hyperlink"/>
          <w:rFonts w:ascii="Arial" w:hAnsi="Arial" w:cs="Arial"/>
          <w:sz w:val="24"/>
          <w:szCs w:val="24"/>
        </w:rPr>
      </w:pPr>
      <w:hyperlink r:id="rId23" w:history="1">
        <w:r w:rsidR="00AA4200" w:rsidRPr="00AA4200">
          <w:rPr>
            <w:rStyle w:val="Hyperlink"/>
            <w:rFonts w:ascii="Arial" w:hAnsi="Arial" w:cs="Arial"/>
            <w:sz w:val="24"/>
            <w:szCs w:val="24"/>
          </w:rPr>
          <w:t>Click here for a summary of what is covered.</w:t>
        </w:r>
      </w:hyperlink>
    </w:p>
    <w:p w14:paraId="2973B4B9" w14:textId="77777777" w:rsidR="00AA4200" w:rsidRPr="00AA4200" w:rsidRDefault="00AA4200" w:rsidP="00AA4200">
      <w:pPr>
        <w:ind w:left="720"/>
        <w:rPr>
          <w:rFonts w:ascii="Arial" w:hAnsi="Arial" w:cs="Arial"/>
          <w:b/>
          <w:sz w:val="24"/>
          <w:szCs w:val="24"/>
        </w:rPr>
      </w:pPr>
    </w:p>
    <w:p w14:paraId="314E8A6A" w14:textId="552ADC50" w:rsidR="00AA4200" w:rsidRDefault="00AA4200" w:rsidP="00AA4200">
      <w:pPr>
        <w:ind w:left="720"/>
        <w:rPr>
          <w:rFonts w:ascii="Arial" w:hAnsi="Arial" w:cs="Arial"/>
          <w:sz w:val="24"/>
          <w:szCs w:val="24"/>
        </w:rPr>
      </w:pPr>
      <w:r w:rsidRPr="00AA4200">
        <w:rPr>
          <w:rFonts w:ascii="Arial" w:hAnsi="Arial" w:cs="Arial"/>
          <w:sz w:val="24"/>
          <w:szCs w:val="24"/>
        </w:rPr>
        <w:t xml:space="preserve">For convenience, we recommend a generic phrase like: “BP Monitor-Large Cuff” and let the pharmacy see what they have in stock that </w:t>
      </w:r>
      <w:r w:rsidR="00C35ADA">
        <w:rPr>
          <w:rFonts w:ascii="Arial" w:hAnsi="Arial" w:cs="Arial"/>
          <w:sz w:val="24"/>
          <w:szCs w:val="24"/>
        </w:rPr>
        <w:t>Medi-Cal</w:t>
      </w:r>
      <w:r w:rsidRPr="00AA4200">
        <w:rPr>
          <w:rFonts w:ascii="Arial" w:hAnsi="Arial" w:cs="Arial"/>
          <w:sz w:val="24"/>
          <w:szCs w:val="24"/>
        </w:rPr>
        <w:t xml:space="preserve"> will cover and dispensing that. An exception: if you want a specific connected device you will want to specify the device exactly.</w:t>
      </w:r>
    </w:p>
    <w:p w14:paraId="1446A5D6" w14:textId="77777777" w:rsidR="00AA4200" w:rsidRPr="00AA4200" w:rsidRDefault="00AA4200" w:rsidP="00AA4200">
      <w:pPr>
        <w:ind w:left="720"/>
        <w:rPr>
          <w:rFonts w:ascii="Arial" w:hAnsi="Arial" w:cs="Arial"/>
          <w:b/>
          <w:sz w:val="24"/>
          <w:szCs w:val="24"/>
        </w:rPr>
      </w:pPr>
    </w:p>
    <w:p w14:paraId="2D20BF1A" w14:textId="29B0DB94" w:rsidR="00AA4200" w:rsidRDefault="00AA4200" w:rsidP="00AA4200">
      <w:pPr>
        <w:ind w:left="720"/>
        <w:rPr>
          <w:rFonts w:ascii="Arial" w:hAnsi="Arial" w:cs="Arial"/>
          <w:sz w:val="24"/>
          <w:szCs w:val="24"/>
        </w:rPr>
      </w:pPr>
      <w:r w:rsidRPr="00AA4200">
        <w:rPr>
          <w:rFonts w:ascii="Arial" w:hAnsi="Arial" w:cs="Arial"/>
          <w:sz w:val="24"/>
          <w:szCs w:val="24"/>
        </w:rPr>
        <w:t>Note the options from the list above for devices compatible with remote patient monitoring programs.</w:t>
      </w:r>
    </w:p>
    <w:p w14:paraId="00E48CB8" w14:textId="77777777" w:rsidR="00AA4200" w:rsidRPr="00AA4200" w:rsidRDefault="00AA4200" w:rsidP="00AA4200">
      <w:pPr>
        <w:ind w:left="720"/>
        <w:rPr>
          <w:rFonts w:ascii="Arial" w:hAnsi="Arial" w:cs="Arial"/>
          <w:b/>
          <w:sz w:val="24"/>
          <w:szCs w:val="24"/>
        </w:rPr>
      </w:pPr>
    </w:p>
    <w:p w14:paraId="5C5023EE" w14:textId="77777777" w:rsidR="00AA4200" w:rsidRPr="00AA4200" w:rsidRDefault="00AA4200" w:rsidP="00AA4200">
      <w:pPr>
        <w:ind w:left="720"/>
        <w:rPr>
          <w:rFonts w:ascii="Arial" w:hAnsi="Arial" w:cs="Arial"/>
          <w:b/>
          <w:sz w:val="24"/>
          <w:szCs w:val="24"/>
        </w:rPr>
      </w:pPr>
      <w:r w:rsidRPr="00AA4200">
        <w:rPr>
          <w:rFonts w:ascii="Arial" w:hAnsi="Arial" w:cs="Arial"/>
          <w:sz w:val="24"/>
          <w:szCs w:val="24"/>
        </w:rPr>
        <w:t xml:space="preserve">For new or a different size BP cuffs only, the pharmacy TARs must indicate that the cuff is for a home use monitor and that the current cuff does not fit or is damaged. The indication of ‘home use’ is key. For questions regarding Medi-Cal Rx coverage or billing of blood pressure monitors and cuffs please contact Magellan at (800) 977-2273. </w:t>
      </w:r>
    </w:p>
    <w:p w14:paraId="12962845" w14:textId="51FD7B03" w:rsidR="00AA4200" w:rsidRDefault="00AA4200" w:rsidP="00A47977">
      <w:pPr>
        <w:spacing w:line="276" w:lineRule="auto"/>
        <w:ind w:right="480"/>
        <w:rPr>
          <w:rStyle w:val="Heading2Char"/>
          <w:rFonts w:ascii="Arial" w:hAnsi="Arial" w:cs="Arial"/>
        </w:rPr>
      </w:pPr>
    </w:p>
    <w:p w14:paraId="21EBCA38" w14:textId="77777777" w:rsidR="00EA2DFA" w:rsidRPr="00316C09" w:rsidRDefault="00EA2DFA" w:rsidP="00DE2237">
      <w:pPr>
        <w:ind w:left="720"/>
        <w:rPr>
          <w:rFonts w:ascii="Arial" w:hAnsi="Arial" w:cs="Arial"/>
          <w:sz w:val="24"/>
          <w:szCs w:val="24"/>
        </w:rPr>
      </w:pPr>
    </w:p>
    <w:p w14:paraId="6DB9983D" w14:textId="27EEBA3F" w:rsidR="00267837" w:rsidRPr="00C55A71" w:rsidRDefault="00B02C88" w:rsidP="00C55A71">
      <w:pPr>
        <w:pStyle w:val="Heading2"/>
        <w:ind w:left="720"/>
        <w:rPr>
          <w:rFonts w:ascii="Arial" w:hAnsi="Arial" w:cs="Arial"/>
        </w:rPr>
      </w:pPr>
      <w:bookmarkStart w:id="40" w:name="_Toc131519284"/>
      <w:r w:rsidRPr="00C55A71">
        <w:rPr>
          <w:rFonts w:ascii="Arial" w:hAnsi="Arial" w:cs="Arial"/>
        </w:rPr>
        <w:t>Coverage for Community Health Workers</w:t>
      </w:r>
      <w:bookmarkEnd w:id="40"/>
    </w:p>
    <w:p w14:paraId="0C6BBBC3" w14:textId="280F2165" w:rsidR="00B02C88" w:rsidRDefault="00B02C88" w:rsidP="00267837">
      <w:pPr>
        <w:widowControl/>
        <w:kinsoku w:val="0"/>
        <w:overflowPunct w:val="0"/>
        <w:autoSpaceDE w:val="0"/>
        <w:autoSpaceDN w:val="0"/>
        <w:adjustRightInd w:val="0"/>
        <w:rPr>
          <w:rFonts w:ascii="Arial" w:hAnsi="Arial" w:cs="Arial"/>
          <w:sz w:val="20"/>
          <w:szCs w:val="20"/>
        </w:rPr>
      </w:pPr>
    </w:p>
    <w:p w14:paraId="5DE71AAD" w14:textId="42CD7A1B" w:rsidR="00AE7BB9" w:rsidRPr="00AE7BB9" w:rsidRDefault="00AE7BB9" w:rsidP="00AE7BB9">
      <w:pPr>
        <w:widowControl/>
        <w:kinsoku w:val="0"/>
        <w:overflowPunct w:val="0"/>
        <w:autoSpaceDE w:val="0"/>
        <w:autoSpaceDN w:val="0"/>
        <w:adjustRightInd w:val="0"/>
        <w:ind w:left="720"/>
        <w:rPr>
          <w:rFonts w:ascii="Arial" w:hAnsi="Arial" w:cs="Arial"/>
          <w:bCs/>
          <w:sz w:val="24"/>
          <w:szCs w:val="24"/>
        </w:rPr>
      </w:pPr>
      <w:r w:rsidRPr="00AE7BB9">
        <w:rPr>
          <w:rFonts w:ascii="Arial" w:hAnsi="Arial" w:cs="Arial"/>
          <w:bCs/>
          <w:sz w:val="24"/>
          <w:szCs w:val="24"/>
        </w:rPr>
        <w:t>Community Health Workers (CHWs)</w:t>
      </w:r>
      <w:r>
        <w:rPr>
          <w:rFonts w:ascii="Arial" w:hAnsi="Arial" w:cs="Arial"/>
          <w:bCs/>
          <w:sz w:val="24"/>
          <w:szCs w:val="24"/>
        </w:rPr>
        <w:t xml:space="preserve"> began to be covered on</w:t>
      </w:r>
      <w:r w:rsidRPr="00AE7BB9">
        <w:rPr>
          <w:rFonts w:ascii="Arial" w:hAnsi="Arial" w:cs="Arial"/>
          <w:bCs/>
          <w:sz w:val="24"/>
          <w:szCs w:val="24"/>
        </w:rPr>
        <w:t xml:space="preserve"> July 1, 2022. </w:t>
      </w:r>
      <w:r>
        <w:rPr>
          <w:rFonts w:ascii="Arial" w:hAnsi="Arial" w:cs="Arial"/>
          <w:bCs/>
          <w:sz w:val="24"/>
          <w:szCs w:val="24"/>
        </w:rPr>
        <w:t>D</w:t>
      </w:r>
      <w:r w:rsidRPr="00AE7BB9">
        <w:rPr>
          <w:rFonts w:ascii="Arial" w:hAnsi="Arial" w:cs="Arial"/>
          <w:bCs/>
          <w:sz w:val="24"/>
          <w:szCs w:val="24"/>
        </w:rPr>
        <w:t xml:space="preserve">etails can be found </w:t>
      </w:r>
      <w:hyperlink r:id="rId24" w:history="1">
        <w:r w:rsidRPr="00AE7BB9">
          <w:rPr>
            <w:rStyle w:val="Hyperlink"/>
            <w:rFonts w:ascii="Arial" w:hAnsi="Arial" w:cs="Arial"/>
            <w:bCs/>
            <w:sz w:val="24"/>
            <w:szCs w:val="24"/>
          </w:rPr>
          <w:t>here</w:t>
        </w:r>
      </w:hyperlink>
      <w:r w:rsidRPr="00AE7BB9">
        <w:rPr>
          <w:rFonts w:ascii="Arial" w:hAnsi="Arial" w:cs="Arial"/>
          <w:bCs/>
          <w:sz w:val="24"/>
          <w:szCs w:val="24"/>
        </w:rPr>
        <w:t>.</w:t>
      </w:r>
    </w:p>
    <w:p w14:paraId="05F750E4" w14:textId="77777777" w:rsidR="00AE7BB9" w:rsidRPr="00AE7BB9" w:rsidRDefault="00AE7BB9" w:rsidP="00AE7BB9">
      <w:pPr>
        <w:widowControl/>
        <w:kinsoku w:val="0"/>
        <w:overflowPunct w:val="0"/>
        <w:autoSpaceDE w:val="0"/>
        <w:autoSpaceDN w:val="0"/>
        <w:adjustRightInd w:val="0"/>
        <w:ind w:left="720"/>
        <w:rPr>
          <w:rFonts w:ascii="Arial" w:hAnsi="Arial" w:cs="Arial"/>
          <w:bCs/>
          <w:sz w:val="24"/>
          <w:szCs w:val="24"/>
        </w:rPr>
      </w:pPr>
      <w:r w:rsidRPr="00AE7BB9">
        <w:rPr>
          <w:rFonts w:ascii="Arial" w:hAnsi="Arial" w:cs="Arial"/>
          <w:bCs/>
          <w:sz w:val="24"/>
          <w:szCs w:val="24"/>
        </w:rPr>
        <w:t>Some highlights:</w:t>
      </w:r>
    </w:p>
    <w:p w14:paraId="7BE6FFD5" w14:textId="77777777" w:rsidR="00AE7BB9" w:rsidRPr="00AE7BB9" w:rsidRDefault="00AE7BB9" w:rsidP="00745FFC">
      <w:pPr>
        <w:widowControl/>
        <w:numPr>
          <w:ilvl w:val="0"/>
          <w:numId w:val="31"/>
        </w:numPr>
        <w:kinsoku w:val="0"/>
        <w:overflowPunct w:val="0"/>
        <w:autoSpaceDE w:val="0"/>
        <w:autoSpaceDN w:val="0"/>
        <w:adjustRightInd w:val="0"/>
        <w:ind w:left="1440"/>
        <w:rPr>
          <w:rFonts w:ascii="Arial" w:hAnsi="Arial" w:cs="Arial"/>
          <w:bCs/>
          <w:sz w:val="24"/>
          <w:szCs w:val="24"/>
        </w:rPr>
      </w:pPr>
      <w:r w:rsidRPr="00AE7BB9">
        <w:rPr>
          <w:rFonts w:ascii="Arial" w:hAnsi="Arial" w:cs="Arial"/>
          <w:bCs/>
          <w:sz w:val="24"/>
          <w:szCs w:val="24"/>
        </w:rPr>
        <w:t>CHW services require a written recommendation by a physician, physician assistant, nurse practitioner, social worker, midwife, dentist, nurse, pharmacist, and other certified health care provider. The supervising provider must be an approved Medi-Cal provider.</w:t>
      </w:r>
    </w:p>
    <w:p w14:paraId="67F199BE" w14:textId="77777777" w:rsidR="00AE7BB9" w:rsidRPr="00AE7BB9" w:rsidRDefault="00AE7BB9" w:rsidP="00745FFC">
      <w:pPr>
        <w:widowControl/>
        <w:numPr>
          <w:ilvl w:val="0"/>
          <w:numId w:val="31"/>
        </w:numPr>
        <w:kinsoku w:val="0"/>
        <w:overflowPunct w:val="0"/>
        <w:autoSpaceDE w:val="0"/>
        <w:autoSpaceDN w:val="0"/>
        <w:adjustRightInd w:val="0"/>
        <w:ind w:left="1440"/>
        <w:rPr>
          <w:rFonts w:ascii="Arial" w:hAnsi="Arial" w:cs="Arial"/>
          <w:bCs/>
          <w:sz w:val="24"/>
          <w:szCs w:val="24"/>
        </w:rPr>
      </w:pPr>
      <w:r w:rsidRPr="00AE7BB9">
        <w:rPr>
          <w:rFonts w:ascii="Arial" w:hAnsi="Arial" w:cs="Arial"/>
          <w:bCs/>
          <w:sz w:val="24"/>
          <w:szCs w:val="24"/>
        </w:rPr>
        <w:t>Encounters must be documented in a medical record system of some sort, including the topics discussed and the duration of the encounter.</w:t>
      </w:r>
    </w:p>
    <w:p w14:paraId="3AA40888" w14:textId="7E69F457" w:rsidR="00AE7BB9" w:rsidRPr="00AE7BB9" w:rsidRDefault="00AE7BB9" w:rsidP="00745FFC">
      <w:pPr>
        <w:widowControl/>
        <w:numPr>
          <w:ilvl w:val="0"/>
          <w:numId w:val="31"/>
        </w:numPr>
        <w:kinsoku w:val="0"/>
        <w:overflowPunct w:val="0"/>
        <w:autoSpaceDE w:val="0"/>
        <w:autoSpaceDN w:val="0"/>
        <w:adjustRightInd w:val="0"/>
        <w:ind w:left="1440"/>
        <w:rPr>
          <w:rFonts w:ascii="Arial" w:hAnsi="Arial" w:cs="Arial"/>
          <w:bCs/>
          <w:sz w:val="24"/>
          <w:szCs w:val="24"/>
        </w:rPr>
      </w:pPr>
      <w:r w:rsidRPr="00AE7BB9">
        <w:rPr>
          <w:rFonts w:ascii="Arial" w:hAnsi="Arial" w:cs="Arial"/>
          <w:bCs/>
          <w:sz w:val="24"/>
          <w:szCs w:val="24"/>
        </w:rPr>
        <w:lastRenderedPageBreak/>
        <w:t>If more than 12 units (6 hours) of CHW services are provided to a single client, that client must have a written plan of care developed by a licensed provider. This care plan must be updated every</w:t>
      </w:r>
      <w:r w:rsidR="009C09F7">
        <w:rPr>
          <w:rFonts w:ascii="Arial" w:hAnsi="Arial" w:cs="Arial"/>
          <w:bCs/>
          <w:sz w:val="24"/>
          <w:szCs w:val="24"/>
        </w:rPr>
        <w:t xml:space="preserve"> </w:t>
      </w:r>
      <w:r w:rsidRPr="00AE7BB9">
        <w:rPr>
          <w:rFonts w:ascii="Arial" w:hAnsi="Arial" w:cs="Arial"/>
          <w:bCs/>
          <w:sz w:val="24"/>
          <w:szCs w:val="24"/>
        </w:rPr>
        <w:t>six months and renewed every 12 months.</w:t>
      </w:r>
    </w:p>
    <w:p w14:paraId="41E82292" w14:textId="77777777" w:rsidR="00AE7BB9" w:rsidRPr="00AE7BB9" w:rsidRDefault="00AE7BB9" w:rsidP="00745FFC">
      <w:pPr>
        <w:widowControl/>
        <w:numPr>
          <w:ilvl w:val="0"/>
          <w:numId w:val="31"/>
        </w:numPr>
        <w:kinsoku w:val="0"/>
        <w:overflowPunct w:val="0"/>
        <w:autoSpaceDE w:val="0"/>
        <w:autoSpaceDN w:val="0"/>
        <w:adjustRightInd w:val="0"/>
        <w:ind w:left="1440"/>
        <w:rPr>
          <w:rFonts w:ascii="Arial" w:hAnsi="Arial" w:cs="Arial"/>
          <w:bCs/>
          <w:sz w:val="24"/>
          <w:szCs w:val="24"/>
        </w:rPr>
      </w:pPr>
      <w:r w:rsidRPr="00AE7BB9">
        <w:rPr>
          <w:rFonts w:ascii="Arial" w:hAnsi="Arial" w:cs="Arial"/>
          <w:bCs/>
          <w:sz w:val="24"/>
          <w:szCs w:val="24"/>
        </w:rPr>
        <w:t>CHW must meet minimum requirements by either a certification pathway or a work experience pathway. Six hours of annual continued education is required. PHC will establish a process to credential CHWs, according to these criteria.  Generally, the organization employing the CHW will submit claims, and thus will need to be a Medi-Cal provider.</w:t>
      </w:r>
    </w:p>
    <w:p w14:paraId="01831ABA" w14:textId="77777777" w:rsidR="00AE7BB9" w:rsidRPr="00AE7BB9" w:rsidRDefault="00AE7BB9" w:rsidP="00745FFC">
      <w:pPr>
        <w:widowControl/>
        <w:numPr>
          <w:ilvl w:val="0"/>
          <w:numId w:val="31"/>
        </w:numPr>
        <w:kinsoku w:val="0"/>
        <w:overflowPunct w:val="0"/>
        <w:autoSpaceDE w:val="0"/>
        <w:autoSpaceDN w:val="0"/>
        <w:adjustRightInd w:val="0"/>
        <w:ind w:left="1440"/>
        <w:rPr>
          <w:rFonts w:ascii="Arial" w:hAnsi="Arial" w:cs="Arial"/>
          <w:bCs/>
          <w:sz w:val="24"/>
          <w:szCs w:val="24"/>
        </w:rPr>
      </w:pPr>
      <w:r w:rsidRPr="00AE7BB9">
        <w:rPr>
          <w:rFonts w:ascii="Arial" w:hAnsi="Arial" w:cs="Arial"/>
          <w:bCs/>
          <w:sz w:val="24"/>
          <w:szCs w:val="24"/>
        </w:rPr>
        <w:t>DHCS specified covered and non-covered services in their policy document.</w:t>
      </w:r>
    </w:p>
    <w:p w14:paraId="1DA50353" w14:textId="77777777" w:rsidR="00AE7BB9" w:rsidRPr="00AE7BB9" w:rsidRDefault="00AE7BB9" w:rsidP="00745FFC">
      <w:pPr>
        <w:widowControl/>
        <w:numPr>
          <w:ilvl w:val="0"/>
          <w:numId w:val="31"/>
        </w:numPr>
        <w:kinsoku w:val="0"/>
        <w:overflowPunct w:val="0"/>
        <w:autoSpaceDE w:val="0"/>
        <w:autoSpaceDN w:val="0"/>
        <w:adjustRightInd w:val="0"/>
        <w:ind w:left="1440"/>
        <w:rPr>
          <w:rFonts w:ascii="Arial" w:hAnsi="Arial" w:cs="Arial"/>
          <w:bCs/>
          <w:sz w:val="24"/>
          <w:szCs w:val="24"/>
        </w:rPr>
      </w:pPr>
      <w:r w:rsidRPr="00AE7BB9">
        <w:rPr>
          <w:rFonts w:ascii="Arial" w:hAnsi="Arial" w:cs="Arial"/>
          <w:bCs/>
          <w:sz w:val="24"/>
          <w:szCs w:val="24"/>
        </w:rPr>
        <w:t>The only billing codes that are acceptable are for face-to-face self-management education and training: 98960 for individuals and 98961 or 98962 for groups of patients.</w:t>
      </w:r>
    </w:p>
    <w:p w14:paraId="5E7D5201" w14:textId="3A8AF66D" w:rsidR="00AE7BB9" w:rsidRDefault="00AE7BB9" w:rsidP="00AE7BB9">
      <w:pPr>
        <w:widowControl/>
        <w:kinsoku w:val="0"/>
        <w:overflowPunct w:val="0"/>
        <w:autoSpaceDE w:val="0"/>
        <w:autoSpaceDN w:val="0"/>
        <w:adjustRightInd w:val="0"/>
        <w:ind w:left="720"/>
        <w:rPr>
          <w:rFonts w:ascii="Arial" w:hAnsi="Arial" w:cs="Arial"/>
          <w:bCs/>
          <w:sz w:val="24"/>
          <w:szCs w:val="24"/>
        </w:rPr>
      </w:pPr>
      <w:r w:rsidRPr="00AE7BB9">
        <w:rPr>
          <w:rFonts w:ascii="Arial" w:hAnsi="Arial" w:cs="Arial"/>
          <w:bCs/>
          <w:sz w:val="24"/>
          <w:szCs w:val="24"/>
          <w:u w:val="single"/>
        </w:rPr>
        <w:t>Special note for FQHCs, RHCs, and Tribal Health Centers:</w:t>
      </w:r>
      <w:r w:rsidRPr="00AE7BB9">
        <w:rPr>
          <w:rFonts w:ascii="Arial" w:hAnsi="Arial" w:cs="Arial"/>
          <w:bCs/>
          <w:sz w:val="24"/>
          <w:szCs w:val="24"/>
        </w:rPr>
        <w:t xml:space="preserve"> CHWs are not considered PPS-providers by the state. This means that although services can be provided</w:t>
      </w:r>
      <w:r w:rsidR="00C55A71">
        <w:rPr>
          <w:rFonts w:ascii="Arial" w:hAnsi="Arial" w:cs="Arial"/>
          <w:bCs/>
          <w:sz w:val="24"/>
          <w:szCs w:val="24"/>
        </w:rPr>
        <w:t>, they would be considered part of the current scope of an FQHC or Rural Health Center.  If CHWs are added, they may be counted in a future scope change request</w:t>
      </w:r>
      <w:r w:rsidR="00ED5835">
        <w:rPr>
          <w:rFonts w:ascii="Arial" w:hAnsi="Arial" w:cs="Arial"/>
          <w:bCs/>
          <w:sz w:val="24"/>
          <w:szCs w:val="24"/>
        </w:rPr>
        <w:t>, which could incorporate the cost of CHW service into the overall PPS rate</w:t>
      </w:r>
      <w:r w:rsidR="00C55A71">
        <w:rPr>
          <w:rFonts w:ascii="Arial" w:hAnsi="Arial" w:cs="Arial"/>
          <w:bCs/>
          <w:sz w:val="24"/>
          <w:szCs w:val="24"/>
        </w:rPr>
        <w:t>.  Tribal health centers are eligible for a FFS payment for CHWs, but not their OMB rate.</w:t>
      </w:r>
    </w:p>
    <w:p w14:paraId="428A828A" w14:textId="15F568B5" w:rsidR="00C55A71" w:rsidRDefault="00C55A71" w:rsidP="00AE7BB9">
      <w:pPr>
        <w:widowControl/>
        <w:kinsoku w:val="0"/>
        <w:overflowPunct w:val="0"/>
        <w:autoSpaceDE w:val="0"/>
        <w:autoSpaceDN w:val="0"/>
        <w:adjustRightInd w:val="0"/>
        <w:ind w:left="720"/>
        <w:rPr>
          <w:rFonts w:ascii="Arial" w:hAnsi="Arial" w:cs="Arial"/>
          <w:bCs/>
          <w:sz w:val="24"/>
          <w:szCs w:val="24"/>
        </w:rPr>
      </w:pPr>
    </w:p>
    <w:p w14:paraId="02BEA21E" w14:textId="2D043C0F" w:rsidR="00C55A71" w:rsidRPr="00AE7BB9" w:rsidRDefault="00C55A71" w:rsidP="00AE7BB9">
      <w:pPr>
        <w:widowControl/>
        <w:kinsoku w:val="0"/>
        <w:overflowPunct w:val="0"/>
        <w:autoSpaceDE w:val="0"/>
        <w:autoSpaceDN w:val="0"/>
        <w:adjustRightInd w:val="0"/>
        <w:ind w:left="720"/>
        <w:rPr>
          <w:rFonts w:ascii="Arial" w:hAnsi="Arial" w:cs="Arial"/>
          <w:bCs/>
          <w:sz w:val="24"/>
          <w:szCs w:val="24"/>
        </w:rPr>
      </w:pPr>
      <w:r>
        <w:rPr>
          <w:rFonts w:ascii="Arial" w:hAnsi="Arial" w:cs="Arial"/>
          <w:bCs/>
          <w:sz w:val="24"/>
          <w:szCs w:val="24"/>
        </w:rPr>
        <w:t>This reimbursement challenge has led to a rather limited availability of CHWs in the PHC region, thus far.</w:t>
      </w:r>
    </w:p>
    <w:p w14:paraId="6780E167" w14:textId="03BF79F8" w:rsidR="00B02C88" w:rsidRPr="00AE7BB9" w:rsidRDefault="00B02C88" w:rsidP="00267837">
      <w:pPr>
        <w:widowControl/>
        <w:kinsoku w:val="0"/>
        <w:overflowPunct w:val="0"/>
        <w:autoSpaceDE w:val="0"/>
        <w:autoSpaceDN w:val="0"/>
        <w:adjustRightInd w:val="0"/>
        <w:rPr>
          <w:rFonts w:ascii="Arial" w:hAnsi="Arial" w:cs="Arial"/>
          <w:sz w:val="24"/>
          <w:szCs w:val="24"/>
        </w:rPr>
      </w:pPr>
    </w:p>
    <w:p w14:paraId="63B6DA0F" w14:textId="4D66BCCE" w:rsidR="00B02C88" w:rsidRDefault="00B02C88" w:rsidP="00267837">
      <w:pPr>
        <w:widowControl/>
        <w:kinsoku w:val="0"/>
        <w:overflowPunct w:val="0"/>
        <w:autoSpaceDE w:val="0"/>
        <w:autoSpaceDN w:val="0"/>
        <w:adjustRightInd w:val="0"/>
        <w:rPr>
          <w:rFonts w:ascii="Arial" w:hAnsi="Arial" w:cs="Arial"/>
          <w:sz w:val="20"/>
          <w:szCs w:val="20"/>
        </w:rPr>
      </w:pPr>
    </w:p>
    <w:p w14:paraId="7965F6A9" w14:textId="4CDF69D5" w:rsidR="00B02C88" w:rsidRPr="00AE7BB9" w:rsidRDefault="00B02C88" w:rsidP="00AE7BB9">
      <w:pPr>
        <w:pStyle w:val="Heading2"/>
        <w:ind w:left="720"/>
        <w:rPr>
          <w:rFonts w:ascii="Arial" w:hAnsi="Arial" w:cs="Arial"/>
        </w:rPr>
      </w:pPr>
      <w:bookmarkStart w:id="41" w:name="_Toc131519285"/>
      <w:r w:rsidRPr="00AE7BB9">
        <w:rPr>
          <w:rFonts w:ascii="Arial" w:hAnsi="Arial" w:cs="Arial"/>
        </w:rPr>
        <w:t>Coverage for Doulas</w:t>
      </w:r>
      <w:bookmarkEnd w:id="41"/>
    </w:p>
    <w:p w14:paraId="31EBFEF9" w14:textId="7FF9FD02" w:rsidR="00B02C88" w:rsidRDefault="00B02C88" w:rsidP="00AE7BB9">
      <w:pPr>
        <w:widowControl/>
        <w:kinsoku w:val="0"/>
        <w:overflowPunct w:val="0"/>
        <w:autoSpaceDE w:val="0"/>
        <w:autoSpaceDN w:val="0"/>
        <w:adjustRightInd w:val="0"/>
        <w:ind w:left="720"/>
        <w:rPr>
          <w:rFonts w:ascii="Arial" w:hAnsi="Arial" w:cs="Arial"/>
          <w:sz w:val="20"/>
          <w:szCs w:val="20"/>
        </w:rPr>
      </w:pPr>
    </w:p>
    <w:p w14:paraId="6D1A8391" w14:textId="4BBDF610" w:rsidR="00AE7BB9" w:rsidRDefault="00AE7BB9" w:rsidP="00AE7BB9">
      <w:pPr>
        <w:widowControl/>
        <w:kinsoku w:val="0"/>
        <w:overflowPunct w:val="0"/>
        <w:autoSpaceDE w:val="0"/>
        <w:autoSpaceDN w:val="0"/>
        <w:adjustRightInd w:val="0"/>
        <w:ind w:left="720"/>
        <w:rPr>
          <w:rFonts w:ascii="Arial" w:hAnsi="Arial" w:cs="Arial"/>
          <w:bCs/>
          <w:sz w:val="24"/>
          <w:szCs w:val="24"/>
        </w:rPr>
      </w:pPr>
      <w:r w:rsidRPr="00AE7BB9">
        <w:rPr>
          <w:rFonts w:ascii="Arial" w:hAnsi="Arial" w:cs="Arial"/>
          <w:bCs/>
          <w:sz w:val="24"/>
          <w:szCs w:val="24"/>
        </w:rPr>
        <w:t xml:space="preserve">Per new DHCS </w:t>
      </w:r>
      <w:hyperlink r:id="rId25" w:history="1">
        <w:r w:rsidRPr="00AE7BB9">
          <w:rPr>
            <w:rStyle w:val="Hyperlink"/>
            <w:rFonts w:ascii="Arial" w:hAnsi="Arial" w:cs="Arial"/>
            <w:bCs/>
            <w:sz w:val="24"/>
            <w:szCs w:val="24"/>
          </w:rPr>
          <w:t>guidelines</w:t>
        </w:r>
      </w:hyperlink>
      <w:r w:rsidRPr="00AE7BB9">
        <w:rPr>
          <w:rFonts w:ascii="Arial" w:hAnsi="Arial" w:cs="Arial"/>
          <w:bCs/>
          <w:sz w:val="24"/>
          <w:szCs w:val="24"/>
        </w:rPr>
        <w:t xml:space="preserve">, doula services for perinatal education and birth support is now a covered </w:t>
      </w:r>
      <w:r w:rsidR="00C35ADA">
        <w:rPr>
          <w:rFonts w:ascii="Arial" w:hAnsi="Arial" w:cs="Arial"/>
          <w:bCs/>
          <w:sz w:val="24"/>
          <w:szCs w:val="24"/>
        </w:rPr>
        <w:t>Medi-Cal</w:t>
      </w:r>
      <w:r w:rsidRPr="00AE7BB9">
        <w:rPr>
          <w:rFonts w:ascii="Arial" w:hAnsi="Arial" w:cs="Arial"/>
          <w:bCs/>
          <w:sz w:val="24"/>
          <w:szCs w:val="24"/>
        </w:rPr>
        <w:t xml:space="preserve"> and PHC benefit. Doula’s services offer personal support to women and families throughout pregnancy, childbirth, and post-partum experience. This includes education, emotional support, and physical support provided during pregnancy, labor, birth, and the post-partum period. </w:t>
      </w:r>
      <w:r>
        <w:rPr>
          <w:rFonts w:ascii="Arial" w:hAnsi="Arial" w:cs="Arial"/>
          <w:bCs/>
          <w:sz w:val="24"/>
          <w:szCs w:val="24"/>
        </w:rPr>
        <w:t>Partnership</w:t>
      </w:r>
      <w:r w:rsidRPr="00AE7BB9">
        <w:rPr>
          <w:rFonts w:ascii="Arial" w:hAnsi="Arial" w:cs="Arial"/>
          <w:bCs/>
          <w:sz w:val="24"/>
          <w:szCs w:val="24"/>
        </w:rPr>
        <w:t xml:space="preserve"> is building a network of qualified doulas to contract with </w:t>
      </w:r>
      <w:r>
        <w:rPr>
          <w:rFonts w:ascii="Arial" w:hAnsi="Arial" w:cs="Arial"/>
          <w:bCs/>
          <w:sz w:val="24"/>
          <w:szCs w:val="24"/>
        </w:rPr>
        <w:t>Partnership</w:t>
      </w:r>
      <w:r w:rsidRPr="00AE7BB9">
        <w:rPr>
          <w:rFonts w:ascii="Arial" w:hAnsi="Arial" w:cs="Arial"/>
          <w:bCs/>
          <w:sz w:val="24"/>
          <w:szCs w:val="24"/>
        </w:rPr>
        <w:t xml:space="preserve"> and offer our members these services. </w:t>
      </w:r>
    </w:p>
    <w:p w14:paraId="5C3D7ED3" w14:textId="77777777" w:rsidR="00AE7BB9" w:rsidRPr="00AE7BB9" w:rsidRDefault="00AE7BB9" w:rsidP="00AE7BB9">
      <w:pPr>
        <w:widowControl/>
        <w:kinsoku w:val="0"/>
        <w:overflowPunct w:val="0"/>
        <w:autoSpaceDE w:val="0"/>
        <w:autoSpaceDN w:val="0"/>
        <w:adjustRightInd w:val="0"/>
        <w:ind w:left="720"/>
        <w:rPr>
          <w:rFonts w:ascii="Arial" w:hAnsi="Arial" w:cs="Arial"/>
          <w:bCs/>
          <w:sz w:val="24"/>
          <w:szCs w:val="24"/>
        </w:rPr>
      </w:pPr>
    </w:p>
    <w:p w14:paraId="2D3651E1" w14:textId="5B18ECE8" w:rsidR="00AE7BB9" w:rsidRPr="00AE7BB9" w:rsidRDefault="00AE7BB9" w:rsidP="00AE7BB9">
      <w:pPr>
        <w:widowControl/>
        <w:kinsoku w:val="0"/>
        <w:overflowPunct w:val="0"/>
        <w:autoSpaceDE w:val="0"/>
        <w:autoSpaceDN w:val="0"/>
        <w:adjustRightInd w:val="0"/>
        <w:ind w:left="720"/>
        <w:rPr>
          <w:rFonts w:ascii="Arial" w:hAnsi="Arial" w:cs="Arial"/>
          <w:b/>
          <w:bCs/>
          <w:sz w:val="24"/>
          <w:szCs w:val="24"/>
        </w:rPr>
      </w:pPr>
      <w:r w:rsidRPr="00AE7BB9">
        <w:rPr>
          <w:rFonts w:ascii="Arial" w:hAnsi="Arial" w:cs="Arial"/>
          <w:bCs/>
          <w:sz w:val="24"/>
          <w:szCs w:val="24"/>
        </w:rPr>
        <w:t xml:space="preserve">Please contact </w:t>
      </w:r>
      <w:r>
        <w:rPr>
          <w:rFonts w:ascii="Arial" w:hAnsi="Arial" w:cs="Arial"/>
          <w:bCs/>
          <w:sz w:val="24"/>
          <w:szCs w:val="24"/>
        </w:rPr>
        <w:t>Partnership</w:t>
      </w:r>
      <w:r w:rsidRPr="00AE7BB9">
        <w:rPr>
          <w:rFonts w:ascii="Arial" w:hAnsi="Arial" w:cs="Arial"/>
          <w:bCs/>
          <w:sz w:val="24"/>
          <w:szCs w:val="24"/>
        </w:rPr>
        <w:t xml:space="preserve"> if you have questions about this benefit and/or know of a contact in the doula network in your community: Provider Relations Department (</w:t>
      </w:r>
      <w:hyperlink r:id="rId26" w:history="1">
        <w:r w:rsidRPr="00AE7BB9">
          <w:rPr>
            <w:rStyle w:val="Hyperlink"/>
            <w:rFonts w:ascii="Arial" w:hAnsi="Arial" w:cs="Arial"/>
            <w:bCs/>
            <w:sz w:val="24"/>
            <w:szCs w:val="24"/>
          </w:rPr>
          <w:t>mkerlin@partenrshiphp.org</w:t>
        </w:r>
      </w:hyperlink>
      <w:r w:rsidRPr="00AE7BB9">
        <w:rPr>
          <w:rFonts w:ascii="Arial" w:hAnsi="Arial" w:cs="Arial"/>
          <w:bCs/>
          <w:sz w:val="24"/>
          <w:szCs w:val="24"/>
        </w:rPr>
        <w:t>) or Dr. Colleen Townsend (</w:t>
      </w:r>
      <w:hyperlink r:id="rId27" w:history="1">
        <w:r w:rsidRPr="00AE7BB9">
          <w:rPr>
            <w:rStyle w:val="Hyperlink"/>
            <w:rFonts w:ascii="Arial" w:hAnsi="Arial" w:cs="Arial"/>
            <w:bCs/>
            <w:sz w:val="24"/>
            <w:szCs w:val="24"/>
          </w:rPr>
          <w:t>ctownsend@partnershiphp.org)</w:t>
        </w:r>
      </w:hyperlink>
      <w:r w:rsidRPr="00AE7BB9">
        <w:rPr>
          <w:rFonts w:ascii="Arial" w:hAnsi="Arial" w:cs="Arial"/>
          <w:bCs/>
          <w:sz w:val="24"/>
          <w:szCs w:val="24"/>
        </w:rPr>
        <w:t>.</w:t>
      </w:r>
    </w:p>
    <w:p w14:paraId="346C33D5" w14:textId="67409DE6" w:rsidR="00B02C88" w:rsidRDefault="00B02C88" w:rsidP="00267837">
      <w:pPr>
        <w:widowControl/>
        <w:kinsoku w:val="0"/>
        <w:overflowPunct w:val="0"/>
        <w:autoSpaceDE w:val="0"/>
        <w:autoSpaceDN w:val="0"/>
        <w:adjustRightInd w:val="0"/>
        <w:rPr>
          <w:rFonts w:ascii="Arial" w:hAnsi="Arial" w:cs="Arial"/>
          <w:sz w:val="20"/>
          <w:szCs w:val="20"/>
        </w:rPr>
      </w:pPr>
    </w:p>
    <w:p w14:paraId="34F66C27" w14:textId="17F7AFEA" w:rsidR="00B02C88" w:rsidRDefault="00B02C88" w:rsidP="00267837">
      <w:pPr>
        <w:widowControl/>
        <w:kinsoku w:val="0"/>
        <w:overflowPunct w:val="0"/>
        <w:autoSpaceDE w:val="0"/>
        <w:autoSpaceDN w:val="0"/>
        <w:adjustRightInd w:val="0"/>
        <w:rPr>
          <w:rFonts w:ascii="Arial" w:hAnsi="Arial" w:cs="Arial"/>
          <w:sz w:val="20"/>
          <w:szCs w:val="20"/>
        </w:rPr>
      </w:pPr>
    </w:p>
    <w:p w14:paraId="14246A85" w14:textId="15AB139C" w:rsidR="00B02C88" w:rsidRPr="00C55A71" w:rsidRDefault="00B02C88" w:rsidP="00C55A71">
      <w:pPr>
        <w:pStyle w:val="Heading2"/>
        <w:ind w:left="720"/>
        <w:rPr>
          <w:rFonts w:ascii="Arial" w:hAnsi="Arial" w:cs="Arial"/>
        </w:rPr>
      </w:pPr>
      <w:bookmarkStart w:id="42" w:name="_Toc131519286"/>
      <w:r w:rsidRPr="00C55A71">
        <w:rPr>
          <w:rFonts w:ascii="Arial" w:hAnsi="Arial" w:cs="Arial"/>
        </w:rPr>
        <w:t>Coverage for Dyadic Services</w:t>
      </w:r>
      <w:bookmarkEnd w:id="42"/>
    </w:p>
    <w:p w14:paraId="226B7DED" w14:textId="3FD0FC1E" w:rsidR="00B02C88" w:rsidRDefault="00B02C88" w:rsidP="00267837">
      <w:pPr>
        <w:widowControl/>
        <w:kinsoku w:val="0"/>
        <w:overflowPunct w:val="0"/>
        <w:autoSpaceDE w:val="0"/>
        <w:autoSpaceDN w:val="0"/>
        <w:adjustRightInd w:val="0"/>
        <w:rPr>
          <w:rFonts w:ascii="Arial" w:hAnsi="Arial" w:cs="Arial"/>
          <w:sz w:val="20"/>
          <w:szCs w:val="20"/>
        </w:rPr>
      </w:pPr>
    </w:p>
    <w:p w14:paraId="06DEDBB3" w14:textId="7D4EDC2C" w:rsidR="00B02C88" w:rsidRDefault="009E70D7" w:rsidP="009E70D7">
      <w:pPr>
        <w:widowControl/>
        <w:kinsoku w:val="0"/>
        <w:overflowPunct w:val="0"/>
        <w:autoSpaceDE w:val="0"/>
        <w:autoSpaceDN w:val="0"/>
        <w:adjustRightInd w:val="0"/>
        <w:ind w:left="720"/>
        <w:rPr>
          <w:rFonts w:ascii="Arial" w:hAnsi="Arial" w:cs="Arial"/>
          <w:sz w:val="24"/>
          <w:szCs w:val="24"/>
        </w:rPr>
      </w:pPr>
      <w:r w:rsidRPr="009E70D7">
        <w:rPr>
          <w:rFonts w:ascii="Arial" w:hAnsi="Arial" w:cs="Arial"/>
          <w:sz w:val="24"/>
          <w:szCs w:val="24"/>
        </w:rPr>
        <w:t>A dyad refers to a child and their parent(s) or caregiver(s). Dyadic care refers to serving</w:t>
      </w:r>
      <w:r>
        <w:rPr>
          <w:rFonts w:ascii="Arial" w:hAnsi="Arial" w:cs="Arial"/>
          <w:sz w:val="24"/>
          <w:szCs w:val="24"/>
        </w:rPr>
        <w:t xml:space="preserve"> </w:t>
      </w:r>
      <w:r w:rsidRPr="009E70D7">
        <w:rPr>
          <w:rFonts w:ascii="Arial" w:hAnsi="Arial" w:cs="Arial"/>
          <w:sz w:val="24"/>
          <w:szCs w:val="24"/>
        </w:rPr>
        <w:t>both parent(s) or caregiver(s) and child together as a dyad and is a form of treatment</w:t>
      </w:r>
      <w:r>
        <w:rPr>
          <w:rFonts w:ascii="Arial" w:hAnsi="Arial" w:cs="Arial"/>
          <w:sz w:val="24"/>
          <w:szCs w:val="24"/>
        </w:rPr>
        <w:t xml:space="preserve"> </w:t>
      </w:r>
      <w:r w:rsidRPr="009E70D7">
        <w:rPr>
          <w:rFonts w:ascii="Arial" w:hAnsi="Arial" w:cs="Arial"/>
          <w:sz w:val="24"/>
          <w:szCs w:val="24"/>
        </w:rPr>
        <w:t>that targets family well-being as a mechanism to support healthy child development and</w:t>
      </w:r>
      <w:r>
        <w:rPr>
          <w:rFonts w:ascii="Arial" w:hAnsi="Arial" w:cs="Arial"/>
          <w:sz w:val="24"/>
          <w:szCs w:val="24"/>
        </w:rPr>
        <w:t xml:space="preserve"> </w:t>
      </w:r>
      <w:r w:rsidRPr="009E70D7">
        <w:rPr>
          <w:rFonts w:ascii="Arial" w:hAnsi="Arial" w:cs="Arial"/>
          <w:sz w:val="24"/>
          <w:szCs w:val="24"/>
        </w:rPr>
        <w:t>mental health. It is provided within pediatric primary care settings whenever possible</w:t>
      </w:r>
      <w:r>
        <w:rPr>
          <w:rFonts w:ascii="Arial" w:hAnsi="Arial" w:cs="Arial"/>
          <w:sz w:val="24"/>
          <w:szCs w:val="24"/>
        </w:rPr>
        <w:t xml:space="preserve"> </w:t>
      </w:r>
      <w:r w:rsidRPr="009E70D7">
        <w:rPr>
          <w:rFonts w:ascii="Arial" w:hAnsi="Arial" w:cs="Arial"/>
          <w:sz w:val="24"/>
          <w:szCs w:val="24"/>
        </w:rPr>
        <w:t xml:space="preserve">and can help identify behavioral health interventions and other </w:t>
      </w:r>
      <w:r w:rsidRPr="009E70D7">
        <w:rPr>
          <w:rFonts w:ascii="Arial" w:hAnsi="Arial" w:cs="Arial"/>
          <w:sz w:val="24"/>
          <w:szCs w:val="24"/>
        </w:rPr>
        <w:lastRenderedPageBreak/>
        <w:t>behavioral health issues,</w:t>
      </w:r>
      <w:r>
        <w:rPr>
          <w:rFonts w:ascii="Arial" w:hAnsi="Arial" w:cs="Arial"/>
          <w:sz w:val="24"/>
          <w:szCs w:val="24"/>
        </w:rPr>
        <w:t xml:space="preserve"> </w:t>
      </w:r>
      <w:r w:rsidRPr="009E70D7">
        <w:rPr>
          <w:rFonts w:ascii="Arial" w:hAnsi="Arial" w:cs="Arial"/>
          <w:sz w:val="24"/>
          <w:szCs w:val="24"/>
        </w:rPr>
        <w:t>provide referrals to services, and help guide the parent-child or caregiver-child</w:t>
      </w:r>
      <w:r>
        <w:rPr>
          <w:rFonts w:ascii="Arial" w:hAnsi="Arial" w:cs="Arial"/>
          <w:sz w:val="24"/>
          <w:szCs w:val="24"/>
        </w:rPr>
        <w:t xml:space="preserve"> </w:t>
      </w:r>
      <w:r w:rsidRPr="009E70D7">
        <w:rPr>
          <w:rFonts w:ascii="Arial" w:hAnsi="Arial" w:cs="Arial"/>
          <w:sz w:val="24"/>
          <w:szCs w:val="24"/>
        </w:rPr>
        <w:t>relationship. Dyadic care fosters team-based approaches to meeting family needs,</w:t>
      </w:r>
      <w:r>
        <w:rPr>
          <w:rFonts w:ascii="Arial" w:hAnsi="Arial" w:cs="Arial"/>
          <w:sz w:val="24"/>
          <w:szCs w:val="24"/>
        </w:rPr>
        <w:t xml:space="preserve"> </w:t>
      </w:r>
      <w:r w:rsidRPr="009E70D7">
        <w:rPr>
          <w:rFonts w:ascii="Arial" w:hAnsi="Arial" w:cs="Arial"/>
          <w:sz w:val="24"/>
          <w:szCs w:val="24"/>
        </w:rPr>
        <w:t>including addressing mental health and social support concerns, and it broadens and</w:t>
      </w:r>
      <w:r>
        <w:rPr>
          <w:rFonts w:ascii="Arial" w:hAnsi="Arial" w:cs="Arial"/>
          <w:sz w:val="24"/>
          <w:szCs w:val="24"/>
        </w:rPr>
        <w:t xml:space="preserve"> </w:t>
      </w:r>
      <w:r w:rsidRPr="009E70D7">
        <w:rPr>
          <w:rFonts w:ascii="Arial" w:hAnsi="Arial" w:cs="Arial"/>
          <w:sz w:val="24"/>
          <w:szCs w:val="24"/>
        </w:rPr>
        <w:t>improves the delivery of pediatric preventive care.</w:t>
      </w:r>
      <w:r w:rsidRPr="009E70D7">
        <w:rPr>
          <w:rFonts w:ascii="Arial" w:hAnsi="Arial" w:cs="Arial"/>
          <w:sz w:val="24"/>
          <w:szCs w:val="24"/>
        </w:rPr>
        <w:br/>
      </w:r>
    </w:p>
    <w:p w14:paraId="5561731A" w14:textId="194A7A73" w:rsidR="009E70D7" w:rsidRDefault="009E70D7" w:rsidP="009E70D7">
      <w:pPr>
        <w:widowControl/>
        <w:kinsoku w:val="0"/>
        <w:overflowPunct w:val="0"/>
        <w:autoSpaceDE w:val="0"/>
        <w:autoSpaceDN w:val="0"/>
        <w:adjustRightInd w:val="0"/>
        <w:ind w:left="720"/>
        <w:rPr>
          <w:rFonts w:ascii="Arial" w:hAnsi="Arial" w:cs="Arial"/>
          <w:sz w:val="24"/>
          <w:szCs w:val="24"/>
        </w:rPr>
      </w:pPr>
      <w:r>
        <w:rPr>
          <w:rFonts w:ascii="Arial" w:hAnsi="Arial" w:cs="Arial"/>
          <w:sz w:val="24"/>
          <w:szCs w:val="24"/>
        </w:rPr>
        <w:t>A pilot of dyadic services done at Zuckerberg-San Francisco General Hospital used mental health professionals (psychologists and licensed clinical social workers)</w:t>
      </w:r>
      <w:r w:rsidR="00D112DB">
        <w:rPr>
          <w:rFonts w:ascii="Arial" w:hAnsi="Arial" w:cs="Arial"/>
          <w:sz w:val="24"/>
          <w:szCs w:val="24"/>
        </w:rPr>
        <w:t xml:space="preserve"> and similar interventions done at other settings (such as the </w:t>
      </w:r>
      <w:hyperlink r:id="rId28" w:history="1">
        <w:proofErr w:type="spellStart"/>
        <w:r w:rsidR="00D112DB" w:rsidRPr="00D112DB">
          <w:rPr>
            <w:rStyle w:val="Hyperlink"/>
            <w:rFonts w:ascii="Arial" w:hAnsi="Arial" w:cs="Arial"/>
            <w:sz w:val="24"/>
            <w:szCs w:val="24"/>
          </w:rPr>
          <w:t>HealthySteps</w:t>
        </w:r>
        <w:proofErr w:type="spellEnd"/>
      </w:hyperlink>
      <w:r w:rsidR="00D112DB">
        <w:rPr>
          <w:rFonts w:ascii="Arial" w:hAnsi="Arial" w:cs="Arial"/>
          <w:sz w:val="24"/>
          <w:szCs w:val="24"/>
        </w:rPr>
        <w:t xml:space="preserve"> program have found positive outcomes for the children.</w:t>
      </w:r>
    </w:p>
    <w:p w14:paraId="7FE57D74" w14:textId="2FF76421" w:rsidR="00D112DB" w:rsidRDefault="00D112DB" w:rsidP="009E70D7">
      <w:pPr>
        <w:widowControl/>
        <w:kinsoku w:val="0"/>
        <w:overflowPunct w:val="0"/>
        <w:autoSpaceDE w:val="0"/>
        <w:autoSpaceDN w:val="0"/>
        <w:adjustRightInd w:val="0"/>
        <w:ind w:left="720"/>
        <w:rPr>
          <w:rFonts w:ascii="Arial" w:hAnsi="Arial" w:cs="Arial"/>
          <w:sz w:val="24"/>
          <w:szCs w:val="24"/>
        </w:rPr>
      </w:pPr>
    </w:p>
    <w:p w14:paraId="40AC877C" w14:textId="34DA1EBA" w:rsidR="00C55A71" w:rsidRDefault="00D112DB" w:rsidP="00D112DB">
      <w:pPr>
        <w:widowControl/>
        <w:kinsoku w:val="0"/>
        <w:overflowPunct w:val="0"/>
        <w:autoSpaceDE w:val="0"/>
        <w:autoSpaceDN w:val="0"/>
        <w:adjustRightInd w:val="0"/>
        <w:ind w:left="720"/>
        <w:rPr>
          <w:rFonts w:ascii="Arial" w:hAnsi="Arial" w:cs="Arial"/>
          <w:sz w:val="24"/>
          <w:szCs w:val="24"/>
        </w:rPr>
      </w:pPr>
      <w:r>
        <w:rPr>
          <w:rFonts w:ascii="Arial" w:hAnsi="Arial" w:cs="Arial"/>
          <w:sz w:val="24"/>
          <w:szCs w:val="24"/>
        </w:rPr>
        <w:t>The California legislature therefore passed a law in 2021 requiring Dyadic Services be a Medi-Cal benefit starting in January 2023.  In a recent update to the policy, pediatric medical providers may also provide dyadic services and bill for them.  Recently DHCS ruled that Dyadic services could be paid at the fee-for-service rate, in addition to the usual PPS rate for the well child visi</w:t>
      </w:r>
      <w:r w:rsidR="001A56B2">
        <w:rPr>
          <w:rFonts w:ascii="Arial" w:hAnsi="Arial" w:cs="Arial"/>
          <w:sz w:val="24"/>
          <w:szCs w:val="24"/>
        </w:rPr>
        <w:t>t, for PPS-eligible providers. As of March 29, it</w:t>
      </w:r>
      <w:r w:rsidR="00ED5835">
        <w:rPr>
          <w:rFonts w:ascii="Arial" w:hAnsi="Arial" w:cs="Arial"/>
          <w:sz w:val="24"/>
          <w:szCs w:val="24"/>
        </w:rPr>
        <w:t xml:space="preserve"> is not clear if DHCS </w:t>
      </w:r>
      <w:r w:rsidR="001A56B2">
        <w:rPr>
          <w:rFonts w:ascii="Arial" w:hAnsi="Arial" w:cs="Arial"/>
          <w:sz w:val="24"/>
          <w:szCs w:val="24"/>
        </w:rPr>
        <w:t xml:space="preserve">will allow health centers to keep this fee-for-service income, or if it will disappear in reconciliation.  </w:t>
      </w:r>
      <w:r>
        <w:rPr>
          <w:rFonts w:ascii="Arial" w:hAnsi="Arial" w:cs="Arial"/>
          <w:sz w:val="24"/>
          <w:szCs w:val="24"/>
        </w:rPr>
        <w:t xml:space="preserve">This is still not sufficient to completely cover the cost of the same day visit for PPS providers, and probably also not for private providers.  Follow up visits (which must be separated by at least a week from the well-child visit to be reimbursable), can be reimbursed at the PPS/OMB rate. </w:t>
      </w:r>
    </w:p>
    <w:p w14:paraId="070882C1" w14:textId="29823D91" w:rsidR="00D112DB" w:rsidRDefault="00D112DB" w:rsidP="00D112DB">
      <w:pPr>
        <w:widowControl/>
        <w:kinsoku w:val="0"/>
        <w:overflowPunct w:val="0"/>
        <w:autoSpaceDE w:val="0"/>
        <w:autoSpaceDN w:val="0"/>
        <w:adjustRightInd w:val="0"/>
        <w:ind w:left="720"/>
        <w:rPr>
          <w:rFonts w:ascii="Arial" w:hAnsi="Arial" w:cs="Arial"/>
          <w:sz w:val="24"/>
          <w:szCs w:val="24"/>
        </w:rPr>
      </w:pPr>
    </w:p>
    <w:p w14:paraId="0480BA39" w14:textId="6E65ABF2" w:rsidR="00D112DB" w:rsidRDefault="00D112DB" w:rsidP="00D112DB">
      <w:pPr>
        <w:widowControl/>
        <w:kinsoku w:val="0"/>
        <w:overflowPunct w:val="0"/>
        <w:autoSpaceDE w:val="0"/>
        <w:autoSpaceDN w:val="0"/>
        <w:adjustRightInd w:val="0"/>
        <w:ind w:left="720"/>
        <w:rPr>
          <w:rFonts w:ascii="Arial" w:hAnsi="Arial" w:cs="Arial"/>
          <w:sz w:val="24"/>
          <w:szCs w:val="24"/>
        </w:rPr>
      </w:pPr>
      <w:r>
        <w:rPr>
          <w:rFonts w:ascii="Arial" w:hAnsi="Arial" w:cs="Arial"/>
          <w:sz w:val="24"/>
          <w:szCs w:val="24"/>
        </w:rPr>
        <w:t>A major challenge is the workforce shortage of mental health professionals in general, such that dyadic services are functionally competing with other mental health service needs.  For this reason, Partnership leaves the decision about provision of dyadic services to the individual PCP/Health Center, based on an analysis of their individual capacity and need.</w:t>
      </w:r>
    </w:p>
    <w:p w14:paraId="480507F7" w14:textId="4AEB0ECE" w:rsidR="00D112DB" w:rsidRDefault="00D112DB" w:rsidP="00D112DB">
      <w:pPr>
        <w:widowControl/>
        <w:kinsoku w:val="0"/>
        <w:overflowPunct w:val="0"/>
        <w:autoSpaceDE w:val="0"/>
        <w:autoSpaceDN w:val="0"/>
        <w:adjustRightInd w:val="0"/>
        <w:ind w:left="720"/>
        <w:rPr>
          <w:rFonts w:ascii="Arial" w:hAnsi="Arial" w:cs="Arial"/>
          <w:sz w:val="24"/>
          <w:szCs w:val="24"/>
        </w:rPr>
      </w:pPr>
    </w:p>
    <w:p w14:paraId="36A3D6EB" w14:textId="62D5CAF9" w:rsidR="00D112DB" w:rsidRDefault="00D112DB" w:rsidP="00D112DB">
      <w:pPr>
        <w:widowControl/>
        <w:kinsoku w:val="0"/>
        <w:overflowPunct w:val="0"/>
        <w:autoSpaceDE w:val="0"/>
        <w:autoSpaceDN w:val="0"/>
        <w:adjustRightInd w:val="0"/>
        <w:ind w:left="720"/>
        <w:rPr>
          <w:rFonts w:ascii="Arial" w:hAnsi="Arial" w:cs="Arial"/>
          <w:sz w:val="24"/>
          <w:szCs w:val="24"/>
        </w:rPr>
      </w:pPr>
      <w:r>
        <w:rPr>
          <w:rFonts w:ascii="Arial" w:hAnsi="Arial" w:cs="Arial"/>
          <w:sz w:val="24"/>
          <w:szCs w:val="24"/>
        </w:rPr>
        <w:t xml:space="preserve">For more details, see the </w:t>
      </w:r>
      <w:hyperlink r:id="rId29" w:history="1">
        <w:r w:rsidRPr="00D112DB">
          <w:rPr>
            <w:rStyle w:val="Hyperlink"/>
            <w:rFonts w:ascii="Arial" w:hAnsi="Arial" w:cs="Arial"/>
            <w:sz w:val="24"/>
            <w:szCs w:val="24"/>
          </w:rPr>
          <w:t>full state policy</w:t>
        </w:r>
      </w:hyperlink>
      <w:r>
        <w:rPr>
          <w:rFonts w:ascii="Arial" w:hAnsi="Arial" w:cs="Arial"/>
          <w:sz w:val="24"/>
          <w:szCs w:val="24"/>
        </w:rPr>
        <w:t xml:space="preserve">.  </w:t>
      </w:r>
    </w:p>
    <w:p w14:paraId="3ED8A420" w14:textId="796936ED" w:rsidR="00E6293F" w:rsidRDefault="00E6293F" w:rsidP="00D112DB">
      <w:pPr>
        <w:widowControl/>
        <w:kinsoku w:val="0"/>
        <w:overflowPunct w:val="0"/>
        <w:autoSpaceDE w:val="0"/>
        <w:autoSpaceDN w:val="0"/>
        <w:adjustRightInd w:val="0"/>
        <w:ind w:left="720"/>
        <w:rPr>
          <w:rFonts w:ascii="Arial" w:hAnsi="Arial" w:cs="Arial"/>
          <w:sz w:val="24"/>
          <w:szCs w:val="24"/>
        </w:rPr>
      </w:pPr>
    </w:p>
    <w:p w14:paraId="546D1A48" w14:textId="32045565" w:rsidR="00E6293F" w:rsidRPr="00E6293F" w:rsidRDefault="00E6293F" w:rsidP="00E6293F">
      <w:pPr>
        <w:pStyle w:val="Heading2"/>
        <w:ind w:left="720"/>
        <w:rPr>
          <w:rFonts w:ascii="Arial" w:hAnsi="Arial" w:cs="Arial"/>
        </w:rPr>
      </w:pPr>
      <w:bookmarkStart w:id="43" w:name="_Toc131519287"/>
      <w:r w:rsidRPr="00E6293F">
        <w:rPr>
          <w:rFonts w:ascii="Arial" w:hAnsi="Arial" w:cs="Arial"/>
        </w:rPr>
        <w:t>Street Medicine</w:t>
      </w:r>
      <w:bookmarkEnd w:id="43"/>
    </w:p>
    <w:p w14:paraId="6B4CD3DD" w14:textId="0174302A" w:rsidR="00E6293F" w:rsidRDefault="00E6293F" w:rsidP="00D112DB">
      <w:pPr>
        <w:widowControl/>
        <w:kinsoku w:val="0"/>
        <w:overflowPunct w:val="0"/>
        <w:autoSpaceDE w:val="0"/>
        <w:autoSpaceDN w:val="0"/>
        <w:adjustRightInd w:val="0"/>
        <w:ind w:left="720"/>
        <w:rPr>
          <w:rFonts w:ascii="Arial" w:hAnsi="Arial" w:cs="Arial"/>
          <w:sz w:val="24"/>
          <w:szCs w:val="24"/>
        </w:rPr>
      </w:pPr>
    </w:p>
    <w:p w14:paraId="43DC0632" w14:textId="59B395CD" w:rsidR="00E6293F" w:rsidRDefault="00E6293F" w:rsidP="00D112DB">
      <w:pPr>
        <w:widowControl/>
        <w:kinsoku w:val="0"/>
        <w:overflowPunct w:val="0"/>
        <w:autoSpaceDE w:val="0"/>
        <w:autoSpaceDN w:val="0"/>
        <w:adjustRightInd w:val="0"/>
        <w:ind w:left="720"/>
        <w:rPr>
          <w:rFonts w:ascii="Arial" w:hAnsi="Arial" w:cs="Arial"/>
          <w:sz w:val="24"/>
          <w:szCs w:val="24"/>
        </w:rPr>
      </w:pPr>
      <w:r>
        <w:rPr>
          <w:rFonts w:ascii="Arial" w:hAnsi="Arial" w:cs="Arial"/>
          <w:sz w:val="24"/>
          <w:szCs w:val="24"/>
        </w:rPr>
        <w:t xml:space="preserve">Street Medicine is defined as medical care provided by a licensed medical provider where the patient lives, when a patient is unhoused (i.e. not living in a shelter, home or apartment).  </w:t>
      </w:r>
    </w:p>
    <w:p w14:paraId="5986BF4D" w14:textId="7CFA853E" w:rsidR="00E6293F" w:rsidRDefault="00E6293F" w:rsidP="00D112DB">
      <w:pPr>
        <w:widowControl/>
        <w:kinsoku w:val="0"/>
        <w:overflowPunct w:val="0"/>
        <w:autoSpaceDE w:val="0"/>
        <w:autoSpaceDN w:val="0"/>
        <w:adjustRightInd w:val="0"/>
        <w:ind w:left="720"/>
        <w:rPr>
          <w:rFonts w:ascii="Arial" w:hAnsi="Arial" w:cs="Arial"/>
          <w:sz w:val="24"/>
          <w:szCs w:val="24"/>
        </w:rPr>
      </w:pPr>
    </w:p>
    <w:p w14:paraId="31D6876C" w14:textId="6B318BC6" w:rsidR="00E6293F" w:rsidRDefault="00E6293F" w:rsidP="00D112DB">
      <w:pPr>
        <w:widowControl/>
        <w:kinsoku w:val="0"/>
        <w:overflowPunct w:val="0"/>
        <w:autoSpaceDE w:val="0"/>
        <w:autoSpaceDN w:val="0"/>
        <w:adjustRightInd w:val="0"/>
        <w:ind w:left="720"/>
        <w:rPr>
          <w:rFonts w:ascii="Arial" w:hAnsi="Arial" w:cs="Arial"/>
          <w:sz w:val="24"/>
          <w:szCs w:val="24"/>
        </w:rPr>
      </w:pPr>
      <w:r>
        <w:rPr>
          <w:rFonts w:ascii="Arial" w:hAnsi="Arial" w:cs="Arial"/>
          <w:sz w:val="24"/>
          <w:szCs w:val="24"/>
        </w:rPr>
        <w:t>Primary care providers may provide such services for their assigned members, as part of those members’ primary care services.</w:t>
      </w:r>
    </w:p>
    <w:p w14:paraId="66CC1FAA" w14:textId="051288D4" w:rsidR="00E6293F" w:rsidRDefault="00E6293F" w:rsidP="00D112DB">
      <w:pPr>
        <w:widowControl/>
        <w:kinsoku w:val="0"/>
        <w:overflowPunct w:val="0"/>
        <w:autoSpaceDE w:val="0"/>
        <w:autoSpaceDN w:val="0"/>
        <w:adjustRightInd w:val="0"/>
        <w:ind w:left="720"/>
        <w:rPr>
          <w:rFonts w:ascii="Arial" w:hAnsi="Arial" w:cs="Arial"/>
          <w:sz w:val="24"/>
          <w:szCs w:val="24"/>
        </w:rPr>
      </w:pPr>
    </w:p>
    <w:p w14:paraId="3317D242" w14:textId="5A0A22FA" w:rsidR="00E6293F" w:rsidRDefault="00E6293F" w:rsidP="00D112DB">
      <w:pPr>
        <w:widowControl/>
        <w:kinsoku w:val="0"/>
        <w:overflowPunct w:val="0"/>
        <w:autoSpaceDE w:val="0"/>
        <w:autoSpaceDN w:val="0"/>
        <w:adjustRightInd w:val="0"/>
        <w:ind w:left="720"/>
        <w:rPr>
          <w:rFonts w:ascii="Arial" w:hAnsi="Arial" w:cs="Arial"/>
          <w:sz w:val="24"/>
          <w:szCs w:val="24"/>
        </w:rPr>
      </w:pPr>
      <w:r>
        <w:rPr>
          <w:rFonts w:ascii="Arial" w:hAnsi="Arial" w:cs="Arial"/>
          <w:sz w:val="24"/>
          <w:szCs w:val="24"/>
        </w:rPr>
        <w:t>An organization or individual who does not routinely provide primary care may contract with Partnership as a Street Medicine Provider.  In this case, they may provide medical services to any Partnership member they come across, regardless of their assigned PCP.  Such Street Medicine Providers are expected to communicate with the assigned PCP about the activities performed.</w:t>
      </w:r>
    </w:p>
    <w:p w14:paraId="1BB476C2" w14:textId="3C59151D" w:rsidR="00E6293F" w:rsidRDefault="00E6293F" w:rsidP="00D112DB">
      <w:pPr>
        <w:widowControl/>
        <w:kinsoku w:val="0"/>
        <w:overflowPunct w:val="0"/>
        <w:autoSpaceDE w:val="0"/>
        <w:autoSpaceDN w:val="0"/>
        <w:adjustRightInd w:val="0"/>
        <w:ind w:left="720"/>
        <w:rPr>
          <w:rFonts w:ascii="Arial" w:hAnsi="Arial" w:cs="Arial"/>
          <w:sz w:val="24"/>
          <w:szCs w:val="24"/>
        </w:rPr>
      </w:pPr>
    </w:p>
    <w:p w14:paraId="408BBC99" w14:textId="353625D5" w:rsidR="00E6293F" w:rsidRDefault="00E6293F" w:rsidP="00D112DB">
      <w:pPr>
        <w:widowControl/>
        <w:kinsoku w:val="0"/>
        <w:overflowPunct w:val="0"/>
        <w:autoSpaceDE w:val="0"/>
        <w:autoSpaceDN w:val="0"/>
        <w:adjustRightInd w:val="0"/>
        <w:ind w:left="720"/>
        <w:rPr>
          <w:rFonts w:ascii="Arial" w:hAnsi="Arial" w:cs="Arial"/>
          <w:sz w:val="24"/>
          <w:szCs w:val="24"/>
        </w:rPr>
      </w:pPr>
      <w:r>
        <w:rPr>
          <w:rFonts w:ascii="Arial" w:hAnsi="Arial" w:cs="Arial"/>
          <w:sz w:val="24"/>
          <w:szCs w:val="24"/>
        </w:rPr>
        <w:t xml:space="preserve">Whether street medicine services are provided by a PCP or a Street Medicine Provider, please let your billing departments and providers know that we need them </w:t>
      </w:r>
      <w:r>
        <w:rPr>
          <w:rFonts w:ascii="Arial" w:hAnsi="Arial" w:cs="Arial"/>
          <w:sz w:val="24"/>
          <w:szCs w:val="24"/>
        </w:rPr>
        <w:lastRenderedPageBreak/>
        <w:t>to use the place of service code “16” when services are provided outside a usual health care facility, where the patient lives.  You may need a special workflow (like a separate schedule with this place of service code assigned to make this happen.</w:t>
      </w:r>
    </w:p>
    <w:p w14:paraId="6BD3AA47" w14:textId="32385FC7" w:rsidR="00EC75BE" w:rsidRDefault="00EC75BE" w:rsidP="00D112DB">
      <w:pPr>
        <w:widowControl/>
        <w:kinsoku w:val="0"/>
        <w:overflowPunct w:val="0"/>
        <w:autoSpaceDE w:val="0"/>
        <w:autoSpaceDN w:val="0"/>
        <w:adjustRightInd w:val="0"/>
        <w:ind w:left="720"/>
        <w:rPr>
          <w:rFonts w:ascii="Arial" w:hAnsi="Arial" w:cs="Arial"/>
          <w:sz w:val="24"/>
          <w:szCs w:val="24"/>
        </w:rPr>
      </w:pPr>
    </w:p>
    <w:p w14:paraId="37BF240B" w14:textId="3AD6902A" w:rsidR="00EC75BE" w:rsidRDefault="00EC75BE" w:rsidP="00D112DB">
      <w:pPr>
        <w:widowControl/>
        <w:kinsoku w:val="0"/>
        <w:overflowPunct w:val="0"/>
        <w:autoSpaceDE w:val="0"/>
        <w:autoSpaceDN w:val="0"/>
        <w:adjustRightInd w:val="0"/>
        <w:ind w:left="720"/>
        <w:rPr>
          <w:rFonts w:ascii="Arial" w:hAnsi="Arial" w:cs="Arial"/>
          <w:sz w:val="24"/>
          <w:szCs w:val="24"/>
        </w:rPr>
      </w:pPr>
    </w:p>
    <w:p w14:paraId="68117331" w14:textId="77777777" w:rsidR="00267837" w:rsidRDefault="00267837" w:rsidP="00EC5C85">
      <w:pPr>
        <w:rPr>
          <w:rStyle w:val="Heading2Char"/>
          <w:rFonts w:ascii="Arial" w:hAnsi="Arial" w:cs="Arial"/>
        </w:rPr>
      </w:pPr>
    </w:p>
    <w:p w14:paraId="007D19EA" w14:textId="77777777" w:rsidR="00C33A88" w:rsidRPr="00827A0D" w:rsidRDefault="00C33A88" w:rsidP="00827A0D">
      <w:pPr>
        <w:pStyle w:val="Heading1"/>
        <w:rPr>
          <w:rStyle w:val="Heading2Char"/>
          <w:rFonts w:ascii="Candara" w:eastAsia="Candara" w:hAnsi="Candara" w:cstheme="minorBidi"/>
          <w:color w:val="auto"/>
          <w:sz w:val="24"/>
          <w:szCs w:val="24"/>
        </w:rPr>
      </w:pPr>
      <w:bookmarkStart w:id="44" w:name="_Toc131519288"/>
      <w:r w:rsidRPr="00827A0D">
        <w:rPr>
          <w:rStyle w:val="Heading2Char"/>
          <w:rFonts w:ascii="Candara" w:eastAsia="Candara" w:hAnsi="Candara" w:cstheme="minorBidi"/>
          <w:color w:val="auto"/>
          <w:sz w:val="24"/>
          <w:szCs w:val="24"/>
        </w:rPr>
        <w:t>Behavioral Health Updates</w:t>
      </w:r>
      <w:bookmarkEnd w:id="44"/>
    </w:p>
    <w:p w14:paraId="5A57C3D4" w14:textId="6DB110E2" w:rsidR="00632786" w:rsidRPr="009C4E6D" w:rsidRDefault="00632786" w:rsidP="00CD735C">
      <w:pPr>
        <w:rPr>
          <w:rStyle w:val="Heading2Char"/>
          <w:rFonts w:ascii="Arial" w:hAnsi="Arial" w:cs="Arial"/>
        </w:rPr>
      </w:pPr>
    </w:p>
    <w:p w14:paraId="48AC125A" w14:textId="07BFA132" w:rsidR="00CD735C" w:rsidRPr="00CD735C" w:rsidRDefault="00CD735C" w:rsidP="00CD735C">
      <w:pPr>
        <w:pStyle w:val="Heading2"/>
        <w:ind w:left="720"/>
        <w:rPr>
          <w:rFonts w:ascii="Arial" w:eastAsia="Calibri" w:hAnsi="Arial" w:cs="Arial"/>
        </w:rPr>
      </w:pPr>
      <w:bookmarkStart w:id="45" w:name="_Toc131519289"/>
      <w:r w:rsidRPr="00CD735C">
        <w:rPr>
          <w:rFonts w:ascii="Arial" w:eastAsia="Calibri" w:hAnsi="Arial" w:cs="Arial"/>
        </w:rPr>
        <w:t xml:space="preserve">Beacon Health Options is now </w:t>
      </w:r>
      <w:proofErr w:type="spellStart"/>
      <w:r w:rsidRPr="00CD735C">
        <w:rPr>
          <w:rFonts w:ascii="Arial" w:eastAsia="Calibri" w:hAnsi="Arial" w:cs="Arial"/>
        </w:rPr>
        <w:t>Carelon</w:t>
      </w:r>
      <w:proofErr w:type="spellEnd"/>
      <w:r w:rsidRPr="00CD735C">
        <w:rPr>
          <w:rFonts w:ascii="Arial" w:eastAsia="Calibri" w:hAnsi="Arial" w:cs="Arial"/>
        </w:rPr>
        <w:t xml:space="preserve"> Behavioral Health</w:t>
      </w:r>
      <w:bookmarkEnd w:id="45"/>
    </w:p>
    <w:p w14:paraId="3FB73C4E" w14:textId="05B304FA" w:rsidR="00CD735C" w:rsidRDefault="00CD735C" w:rsidP="00CD735C">
      <w:pPr>
        <w:rPr>
          <w:rFonts w:eastAsia="Calibri"/>
        </w:rPr>
      </w:pPr>
    </w:p>
    <w:p w14:paraId="3FD2A497" w14:textId="25AF8B7A" w:rsidR="00CD735C" w:rsidRPr="00CD735C" w:rsidRDefault="00CD735C" w:rsidP="00CD735C">
      <w:pPr>
        <w:ind w:left="720"/>
        <w:rPr>
          <w:rFonts w:ascii="Arial" w:eastAsia="Calibri" w:hAnsi="Arial" w:cs="Arial"/>
          <w:sz w:val="24"/>
          <w:szCs w:val="24"/>
        </w:rPr>
      </w:pPr>
      <w:r w:rsidRPr="00CD735C">
        <w:rPr>
          <w:rFonts w:ascii="Arial" w:eastAsia="Calibri" w:hAnsi="Arial" w:cs="Arial"/>
          <w:sz w:val="24"/>
          <w:szCs w:val="24"/>
        </w:rPr>
        <w:t xml:space="preserve">In 2022, Beacon Health Options (owned now by </w:t>
      </w:r>
      <w:proofErr w:type="spellStart"/>
      <w:r w:rsidRPr="00CD735C">
        <w:rPr>
          <w:rFonts w:ascii="Arial" w:eastAsia="Calibri" w:hAnsi="Arial" w:cs="Arial"/>
          <w:sz w:val="24"/>
          <w:szCs w:val="24"/>
        </w:rPr>
        <w:t>Elevance</w:t>
      </w:r>
      <w:proofErr w:type="spellEnd"/>
      <w:r w:rsidRPr="00CD735C">
        <w:rPr>
          <w:rFonts w:ascii="Arial" w:eastAsia="Calibri" w:hAnsi="Arial" w:cs="Arial"/>
          <w:sz w:val="24"/>
          <w:szCs w:val="24"/>
        </w:rPr>
        <w:t xml:space="preserve">, which used to be Anthem), was renamed </w:t>
      </w:r>
      <w:proofErr w:type="spellStart"/>
      <w:r w:rsidRPr="00CD735C">
        <w:rPr>
          <w:rFonts w:ascii="Arial" w:eastAsia="Calibri" w:hAnsi="Arial" w:cs="Arial"/>
          <w:sz w:val="24"/>
          <w:szCs w:val="24"/>
        </w:rPr>
        <w:t>Carelon</w:t>
      </w:r>
      <w:proofErr w:type="spellEnd"/>
      <w:r w:rsidRPr="00CD735C">
        <w:rPr>
          <w:rFonts w:ascii="Arial" w:eastAsia="Calibri" w:hAnsi="Arial" w:cs="Arial"/>
          <w:sz w:val="24"/>
          <w:szCs w:val="24"/>
        </w:rPr>
        <w:t>, as part of a company-wide rebranding campaign.</w:t>
      </w:r>
    </w:p>
    <w:p w14:paraId="136A710A" w14:textId="77777777" w:rsidR="00CD735C" w:rsidRDefault="00CD735C" w:rsidP="00CD735C">
      <w:pPr>
        <w:rPr>
          <w:rFonts w:eastAsia="Calibri"/>
        </w:rPr>
      </w:pPr>
    </w:p>
    <w:p w14:paraId="6521337C" w14:textId="77777777" w:rsidR="00CD735C" w:rsidRDefault="00CD735C" w:rsidP="00CD735C"/>
    <w:p w14:paraId="422E2B32" w14:textId="4EF9EDB6" w:rsidR="00803D88" w:rsidRPr="00862B38" w:rsidRDefault="00803D88" w:rsidP="00862B38">
      <w:pPr>
        <w:pStyle w:val="Heading2"/>
        <w:ind w:left="720"/>
        <w:rPr>
          <w:rFonts w:ascii="Arial" w:eastAsia="Calibri" w:hAnsi="Arial" w:cs="Arial"/>
        </w:rPr>
      </w:pPr>
      <w:bookmarkStart w:id="46" w:name="_Toc131519290"/>
      <w:r w:rsidRPr="00862B38">
        <w:rPr>
          <w:rFonts w:ascii="Arial" w:eastAsia="Calibri" w:hAnsi="Arial" w:cs="Arial"/>
        </w:rPr>
        <w:t xml:space="preserve">Patients on MAT </w:t>
      </w:r>
      <w:proofErr w:type="gramStart"/>
      <w:r w:rsidRPr="00862B38">
        <w:rPr>
          <w:rFonts w:ascii="Arial" w:eastAsia="Calibri" w:hAnsi="Arial" w:cs="Arial"/>
        </w:rPr>
        <w:t>Plus</w:t>
      </w:r>
      <w:proofErr w:type="gramEnd"/>
      <w:r w:rsidRPr="00862B38">
        <w:rPr>
          <w:rFonts w:ascii="Arial" w:eastAsia="Calibri" w:hAnsi="Arial" w:cs="Arial"/>
        </w:rPr>
        <w:t xml:space="preserve"> Opioids: Prescriber Letters</w:t>
      </w:r>
      <w:bookmarkEnd w:id="46"/>
      <w:r w:rsidRPr="00862B38">
        <w:rPr>
          <w:rFonts w:ascii="Arial" w:eastAsia="Calibri" w:hAnsi="Arial" w:cs="Arial"/>
        </w:rPr>
        <w:t xml:space="preserve"> </w:t>
      </w:r>
    </w:p>
    <w:p w14:paraId="003BEBD8" w14:textId="5EE4DEB7" w:rsidR="00803D88" w:rsidRPr="00862B38" w:rsidRDefault="00803D88" w:rsidP="00862B38">
      <w:pPr>
        <w:ind w:left="720"/>
        <w:rPr>
          <w:rFonts w:ascii="Arial" w:eastAsia="Calibri" w:hAnsi="Arial" w:cs="Arial"/>
          <w:b/>
          <w:sz w:val="24"/>
          <w:szCs w:val="24"/>
        </w:rPr>
      </w:pPr>
      <w:r>
        <w:rPr>
          <w:rFonts w:eastAsia="Calibri" w:cs="Arial"/>
          <w:color w:val="416797"/>
          <w:sz w:val="28"/>
          <w:szCs w:val="28"/>
        </w:rPr>
        <w:br/>
      </w:r>
      <w:r w:rsidR="002D3415">
        <w:rPr>
          <w:rFonts w:ascii="Arial" w:eastAsia="Calibri" w:hAnsi="Arial" w:cs="Arial"/>
          <w:sz w:val="24"/>
          <w:szCs w:val="24"/>
        </w:rPr>
        <w:t>The</w:t>
      </w:r>
      <w:r w:rsidRPr="00862B38">
        <w:rPr>
          <w:rFonts w:ascii="Arial" w:eastAsia="Calibri" w:hAnsi="Arial" w:cs="Arial"/>
          <w:sz w:val="24"/>
          <w:szCs w:val="24"/>
        </w:rPr>
        <w:t xml:space="preserve"> </w:t>
      </w:r>
      <w:r w:rsidR="002D3415">
        <w:rPr>
          <w:rFonts w:ascii="Arial" w:eastAsia="Calibri" w:hAnsi="Arial" w:cs="Arial"/>
          <w:sz w:val="24"/>
          <w:szCs w:val="24"/>
        </w:rPr>
        <w:t>Partnership</w:t>
      </w:r>
      <w:r w:rsidRPr="00862B38">
        <w:rPr>
          <w:rFonts w:ascii="Arial" w:eastAsia="Calibri" w:hAnsi="Arial" w:cs="Arial"/>
          <w:sz w:val="24"/>
          <w:szCs w:val="24"/>
        </w:rPr>
        <w:t xml:space="preserve"> pharmacy department </w:t>
      </w:r>
      <w:r w:rsidR="002D3415">
        <w:rPr>
          <w:rFonts w:ascii="Arial" w:eastAsia="Calibri" w:hAnsi="Arial" w:cs="Arial"/>
          <w:sz w:val="24"/>
          <w:szCs w:val="24"/>
        </w:rPr>
        <w:t>is now</w:t>
      </w:r>
      <w:r w:rsidRPr="00862B38">
        <w:rPr>
          <w:rFonts w:ascii="Arial" w:eastAsia="Calibri" w:hAnsi="Arial" w:cs="Arial"/>
          <w:sz w:val="24"/>
          <w:szCs w:val="24"/>
        </w:rPr>
        <w:t xml:space="preserve"> sending fax communication to prescribers to let them know of patients that are being prescribed both medication assisted therapy for opioid use disorder (MAT for OUD) and opioids over a period of at least three months, which is typically consider to be contraindicated. This may be due to receiving prescriptions from more than one prescriber, or from a prescriber not tracking their prescription refills. We are aware that there are a few clinical scenarios in which this co-prescription may be indicated, but this is typically short term.</w:t>
      </w:r>
    </w:p>
    <w:p w14:paraId="15D3664F" w14:textId="77777777" w:rsidR="00803D88" w:rsidRPr="00862B38" w:rsidRDefault="00803D88" w:rsidP="00862B38">
      <w:pPr>
        <w:ind w:left="720"/>
        <w:rPr>
          <w:rFonts w:ascii="Arial" w:eastAsia="Calibri" w:hAnsi="Arial" w:cs="Arial"/>
          <w:b/>
          <w:sz w:val="24"/>
          <w:szCs w:val="24"/>
        </w:rPr>
      </w:pPr>
    </w:p>
    <w:p w14:paraId="5072FF80" w14:textId="11B0DE56" w:rsidR="001A56B2" w:rsidRPr="001A56B2" w:rsidRDefault="00803D88" w:rsidP="001A56B2">
      <w:pPr>
        <w:spacing w:after="160"/>
        <w:ind w:left="720"/>
        <w:rPr>
          <w:rFonts w:ascii="Arial" w:eastAsia="Calibri" w:hAnsi="Arial" w:cs="Arial"/>
          <w:sz w:val="24"/>
          <w:szCs w:val="24"/>
        </w:rPr>
      </w:pPr>
      <w:r w:rsidRPr="00862B38">
        <w:rPr>
          <w:rFonts w:ascii="Arial" w:eastAsia="Calibri" w:hAnsi="Arial" w:cs="Arial"/>
          <w:sz w:val="24"/>
          <w:szCs w:val="24"/>
        </w:rPr>
        <w:t xml:space="preserve">This is the first of three types of notifications that will be sent out. </w:t>
      </w:r>
      <w:r w:rsidR="00D8492C">
        <w:rPr>
          <w:rFonts w:ascii="Arial" w:eastAsia="Calibri" w:hAnsi="Arial" w:cs="Arial"/>
          <w:sz w:val="24"/>
          <w:szCs w:val="24"/>
        </w:rPr>
        <w:t>DHCS</w:t>
      </w:r>
      <w:r w:rsidRPr="00862B38">
        <w:rPr>
          <w:rFonts w:ascii="Arial" w:eastAsia="Calibri" w:hAnsi="Arial" w:cs="Arial"/>
          <w:sz w:val="24"/>
          <w:szCs w:val="24"/>
        </w:rPr>
        <w:t xml:space="preserve"> i</w:t>
      </w:r>
      <w:r w:rsidR="00D8492C">
        <w:rPr>
          <w:rFonts w:ascii="Arial" w:eastAsia="Calibri" w:hAnsi="Arial" w:cs="Arial"/>
          <w:sz w:val="24"/>
          <w:szCs w:val="24"/>
        </w:rPr>
        <w:t xml:space="preserve">s requiring managed care plans </w:t>
      </w:r>
      <w:r w:rsidRPr="00862B38">
        <w:rPr>
          <w:rFonts w:ascii="Arial" w:eastAsia="Calibri" w:hAnsi="Arial" w:cs="Arial"/>
          <w:sz w:val="24"/>
          <w:szCs w:val="24"/>
        </w:rPr>
        <w:t xml:space="preserve">including Partnership </w:t>
      </w:r>
      <w:proofErr w:type="spellStart"/>
      <w:r w:rsidRPr="00862B38">
        <w:rPr>
          <w:rFonts w:ascii="Arial" w:eastAsia="Calibri" w:hAnsi="Arial" w:cs="Arial"/>
          <w:sz w:val="24"/>
          <w:szCs w:val="24"/>
        </w:rPr>
        <w:t>HealthPlan</w:t>
      </w:r>
      <w:proofErr w:type="spellEnd"/>
      <w:r w:rsidRPr="00862B38">
        <w:rPr>
          <w:rFonts w:ascii="Arial" w:eastAsia="Calibri" w:hAnsi="Arial" w:cs="Arial"/>
          <w:sz w:val="24"/>
          <w:szCs w:val="24"/>
        </w:rPr>
        <w:t xml:space="preserve"> to conduct drug utilization review to meet or exceed applicable provisions of Section 1004 requirements of the SUPPORT for Patient and Communities Act.  Specifically, MCPs are required to monitor when an individual is concurrently prescribed opioids and benzodiazepines, opioid and antipsychotics, or opioids and MAT. To comply with this requirement, </w:t>
      </w:r>
      <w:r w:rsidR="00D8492C">
        <w:rPr>
          <w:rFonts w:ascii="Arial" w:eastAsia="Calibri" w:hAnsi="Arial" w:cs="Arial"/>
          <w:sz w:val="24"/>
          <w:szCs w:val="24"/>
        </w:rPr>
        <w:t>Partnership’s</w:t>
      </w:r>
      <w:r w:rsidRPr="00862B38">
        <w:rPr>
          <w:rFonts w:ascii="Arial" w:eastAsia="Calibri" w:hAnsi="Arial" w:cs="Arial"/>
          <w:sz w:val="24"/>
          <w:szCs w:val="24"/>
        </w:rPr>
        <w:t xml:space="preserve"> Pharmacy Department will begin sending out courtesy notification to prescribers whose patients have concurrently filled prescriptions for these combinations. For any questions regarding the notification or pharmacy claim data, please contact </w:t>
      </w:r>
      <w:r w:rsidR="00D8492C">
        <w:rPr>
          <w:rFonts w:ascii="Arial" w:eastAsia="Calibri" w:hAnsi="Arial" w:cs="Arial"/>
          <w:sz w:val="24"/>
          <w:szCs w:val="24"/>
        </w:rPr>
        <w:t>Partnership</w:t>
      </w:r>
      <w:r w:rsidRPr="00862B38">
        <w:rPr>
          <w:rFonts w:ascii="Arial" w:eastAsia="Calibri" w:hAnsi="Arial" w:cs="Arial"/>
          <w:sz w:val="24"/>
          <w:szCs w:val="24"/>
        </w:rPr>
        <w:t xml:space="preserve"> Pharmacy at (800) 863-4155.</w:t>
      </w:r>
    </w:p>
    <w:p w14:paraId="59194071" w14:textId="4DE8A7ED" w:rsidR="00803D88" w:rsidRPr="00862B38" w:rsidRDefault="00803D88" w:rsidP="00862B38">
      <w:pPr>
        <w:spacing w:line="276" w:lineRule="auto"/>
        <w:ind w:left="720" w:right="480"/>
        <w:rPr>
          <w:rStyle w:val="Heading2Char"/>
          <w:rFonts w:ascii="Arial" w:hAnsi="Arial" w:cs="Arial"/>
        </w:rPr>
      </w:pPr>
    </w:p>
    <w:p w14:paraId="0A4E5E4B" w14:textId="51EF513E" w:rsidR="00D8492C" w:rsidRDefault="00862B38" w:rsidP="00862B38">
      <w:pPr>
        <w:pStyle w:val="Heading4"/>
        <w:ind w:left="720"/>
        <w:rPr>
          <w:rFonts w:eastAsia="Calibri"/>
        </w:rPr>
      </w:pPr>
      <w:bookmarkStart w:id="47" w:name="_Toc131519291"/>
      <w:r w:rsidRPr="00862B38">
        <w:rPr>
          <w:rStyle w:val="Heading2Char"/>
          <w:rFonts w:ascii="Arial" w:hAnsi="Arial" w:cs="Arial"/>
          <w:i w:val="0"/>
        </w:rPr>
        <w:t xml:space="preserve">Removal of </w:t>
      </w:r>
      <w:r w:rsidR="00D8492C">
        <w:rPr>
          <w:rStyle w:val="Heading2Char"/>
          <w:rFonts w:ascii="Arial" w:hAnsi="Arial" w:cs="Arial"/>
          <w:i w:val="0"/>
        </w:rPr>
        <w:t xml:space="preserve">Federal </w:t>
      </w:r>
      <w:r w:rsidRPr="00862B38">
        <w:rPr>
          <w:rStyle w:val="Heading2Char"/>
          <w:rFonts w:ascii="Arial" w:hAnsi="Arial" w:cs="Arial"/>
          <w:i w:val="0"/>
        </w:rPr>
        <w:t>X-Waiver Requirement</w:t>
      </w:r>
      <w:bookmarkEnd w:id="47"/>
      <w:r w:rsidRPr="00304866">
        <w:rPr>
          <w:rFonts w:eastAsia="Calibri"/>
        </w:rPr>
        <w:t xml:space="preserve"> </w:t>
      </w:r>
    </w:p>
    <w:p w14:paraId="5D907B6D" w14:textId="7BA88049" w:rsidR="00862B38" w:rsidRDefault="00862B38" w:rsidP="00862B38">
      <w:pPr>
        <w:pStyle w:val="Heading4"/>
        <w:ind w:left="720"/>
        <w:rPr>
          <w:rFonts w:ascii="Arial" w:hAnsi="Arial" w:cs="Arial"/>
          <w:i w:val="0"/>
          <w:color w:val="auto"/>
          <w:sz w:val="24"/>
          <w:szCs w:val="24"/>
        </w:rPr>
      </w:pPr>
      <w:r w:rsidRPr="005E3E4C">
        <w:rPr>
          <w:rFonts w:eastAsia="Calibri"/>
          <w:sz w:val="24"/>
          <w:szCs w:val="24"/>
        </w:rPr>
        <w:br/>
      </w:r>
      <w:r w:rsidRPr="00862B38">
        <w:rPr>
          <w:rFonts w:ascii="Arial" w:hAnsi="Arial" w:cs="Arial"/>
          <w:i w:val="0"/>
          <w:color w:val="auto"/>
          <w:sz w:val="24"/>
          <w:szCs w:val="24"/>
        </w:rPr>
        <w:t xml:space="preserve">On January 12, 2023, the Drug Enforcement Administration (DEA) confirmed in a </w:t>
      </w:r>
      <w:hyperlink r:id="rId30" w:history="1">
        <w:r w:rsidRPr="00862B38">
          <w:rPr>
            <w:rFonts w:ascii="Arial" w:hAnsi="Arial" w:cs="Arial"/>
            <w:i w:val="0"/>
            <w:color w:val="auto"/>
            <w:sz w:val="24"/>
            <w:szCs w:val="24"/>
          </w:rPr>
          <w:t>letter to registrants</w:t>
        </w:r>
      </w:hyperlink>
      <w:r w:rsidRPr="00862B38">
        <w:rPr>
          <w:rFonts w:ascii="Arial" w:hAnsi="Arial" w:cs="Arial"/>
          <w:i w:val="0"/>
          <w:color w:val="auto"/>
          <w:sz w:val="24"/>
          <w:szCs w:val="24"/>
        </w:rPr>
        <w:t xml:space="preserve"> that Section 1262 of the Consolidated Appropriations Act, 2023 eliminated the DATA-Waiver Program. Effective immediately, waiver applications will no longer be accepted.</w:t>
      </w:r>
    </w:p>
    <w:p w14:paraId="59177E75" w14:textId="77777777" w:rsidR="00862B38" w:rsidRPr="00862B38" w:rsidRDefault="00862B38" w:rsidP="00862B38"/>
    <w:p w14:paraId="0ADBDEBD" w14:textId="12BBE4DC" w:rsidR="00862B38" w:rsidRDefault="00862B38" w:rsidP="00862B38">
      <w:pPr>
        <w:ind w:left="720"/>
        <w:rPr>
          <w:rFonts w:ascii="Arial" w:hAnsi="Arial" w:cs="Arial"/>
          <w:sz w:val="24"/>
          <w:szCs w:val="24"/>
        </w:rPr>
      </w:pPr>
      <w:r w:rsidRPr="00862B38">
        <w:rPr>
          <w:rFonts w:ascii="Arial" w:hAnsi="Arial" w:cs="Arial"/>
          <w:sz w:val="24"/>
          <w:szCs w:val="24"/>
        </w:rPr>
        <w:t>All prescriptions for buprenorphine will now only require a standard DEA registration number.</w:t>
      </w:r>
      <w:r w:rsidRPr="00862B38">
        <w:rPr>
          <w:rFonts w:ascii="Arial" w:hAnsi="Arial" w:cs="Arial"/>
          <w:b/>
          <w:sz w:val="24"/>
          <w:szCs w:val="24"/>
        </w:rPr>
        <w:t xml:space="preserve"> </w:t>
      </w:r>
      <w:r w:rsidRPr="00862B38">
        <w:rPr>
          <w:rFonts w:ascii="Arial" w:hAnsi="Arial" w:cs="Arial"/>
          <w:sz w:val="24"/>
          <w:szCs w:val="24"/>
        </w:rPr>
        <w:t xml:space="preserve">The previously used DATA-Waiver (also known as X-Waiver) registration </w:t>
      </w:r>
      <w:r w:rsidRPr="00862B38">
        <w:rPr>
          <w:rFonts w:ascii="Arial" w:hAnsi="Arial" w:cs="Arial"/>
          <w:sz w:val="24"/>
          <w:szCs w:val="24"/>
        </w:rPr>
        <w:lastRenderedPageBreak/>
        <w:t>numbers are no longer needed for any prescription. Any practitioner with a current DEA registration that includes Schedule III authority may now prescribe buprenorphine for Opioid Use Disorder (OUD) in their practice. There are no longer any limits on the number of patients a prescriber may treat for OUD with buprenorphine.</w:t>
      </w:r>
    </w:p>
    <w:p w14:paraId="4D47883D" w14:textId="77777777" w:rsidR="00862B38" w:rsidRPr="00862B38" w:rsidRDefault="00862B38" w:rsidP="00862B38">
      <w:pPr>
        <w:ind w:left="720"/>
        <w:rPr>
          <w:rFonts w:ascii="Arial" w:hAnsi="Arial" w:cs="Arial"/>
          <w:sz w:val="24"/>
          <w:szCs w:val="24"/>
        </w:rPr>
      </w:pPr>
    </w:p>
    <w:p w14:paraId="52657B12" w14:textId="7B115C5D" w:rsidR="008A1375" w:rsidRDefault="00862B38" w:rsidP="00862B38">
      <w:pPr>
        <w:ind w:left="720"/>
        <w:rPr>
          <w:rFonts w:ascii="Arial" w:hAnsi="Arial" w:cs="Arial"/>
          <w:sz w:val="24"/>
          <w:szCs w:val="24"/>
        </w:rPr>
      </w:pPr>
      <w:r w:rsidRPr="00862B38">
        <w:rPr>
          <w:rFonts w:ascii="Arial" w:hAnsi="Arial" w:cs="Arial"/>
          <w:sz w:val="24"/>
          <w:szCs w:val="24"/>
        </w:rPr>
        <w:t xml:space="preserve">The DEA also noted that new training requirements will go into effect on June 21, 2023, for all prescribers of controlled substances. New requirements include the completion of an eight-hour training on identifying and treating addiction when a practitioner applies for or renews their DEA registration to prescribe controlled substances. </w:t>
      </w:r>
      <w:r w:rsidR="00122A69">
        <w:rPr>
          <w:rFonts w:ascii="Arial" w:hAnsi="Arial" w:cs="Arial"/>
          <w:sz w:val="24"/>
          <w:szCs w:val="24"/>
        </w:rPr>
        <w:t xml:space="preserve">The certification is by a checkbox on the DEA re-registration process.  Besides completing a new training, clinicians are deemed trained if they 1. Are board certified in Addiction Medicine, or </w:t>
      </w:r>
      <w:proofErr w:type="gramStart"/>
      <w:r w:rsidR="00122A69">
        <w:rPr>
          <w:rFonts w:ascii="Arial" w:hAnsi="Arial" w:cs="Arial"/>
          <w:sz w:val="24"/>
          <w:szCs w:val="24"/>
        </w:rPr>
        <w:t>2.</w:t>
      </w:r>
      <w:proofErr w:type="gramEnd"/>
      <w:r w:rsidR="00122A69">
        <w:rPr>
          <w:rFonts w:ascii="Arial" w:hAnsi="Arial" w:cs="Arial"/>
          <w:sz w:val="24"/>
          <w:szCs w:val="24"/>
        </w:rPr>
        <w:t xml:space="preserve"> Finished their primary health care training (that had at least 8 hours of content on SUD/MAT) within the past 5 years, or 3. Prior 8 hour training on SUD/MAT (such as that required to get the former X-Waiver.</w:t>
      </w:r>
    </w:p>
    <w:p w14:paraId="75E90B37" w14:textId="77777777" w:rsidR="008A1375" w:rsidRDefault="008A1375" w:rsidP="00862B38">
      <w:pPr>
        <w:ind w:left="720"/>
        <w:rPr>
          <w:rFonts w:ascii="Arial" w:hAnsi="Arial" w:cs="Arial"/>
          <w:sz w:val="24"/>
          <w:szCs w:val="24"/>
        </w:rPr>
      </w:pPr>
    </w:p>
    <w:p w14:paraId="2FFCBFD8" w14:textId="5826C57E" w:rsidR="00862B38" w:rsidRPr="00862B38" w:rsidRDefault="00862B38" w:rsidP="00862B38">
      <w:pPr>
        <w:ind w:left="720"/>
        <w:rPr>
          <w:rFonts w:ascii="Arial" w:hAnsi="Arial" w:cs="Arial"/>
          <w:b/>
          <w:sz w:val="24"/>
          <w:szCs w:val="24"/>
        </w:rPr>
      </w:pPr>
      <w:r w:rsidRPr="00862B38">
        <w:rPr>
          <w:rFonts w:ascii="Arial" w:hAnsi="Arial" w:cs="Arial"/>
          <w:sz w:val="24"/>
          <w:szCs w:val="24"/>
        </w:rPr>
        <w:t xml:space="preserve">For additional information on the removal of the DATA-Waiver requirement, see the </w:t>
      </w:r>
      <w:hyperlink r:id="rId31" w:history="1">
        <w:r w:rsidRPr="00862B38">
          <w:rPr>
            <w:rStyle w:val="Hyperlink"/>
            <w:rFonts w:ascii="Arial" w:eastAsia="Calibri" w:hAnsi="Arial" w:cs="Arial"/>
            <w:sz w:val="24"/>
            <w:szCs w:val="24"/>
          </w:rPr>
          <w:t>statement</w:t>
        </w:r>
      </w:hyperlink>
      <w:r w:rsidRPr="00862B38">
        <w:rPr>
          <w:rFonts w:ascii="Arial" w:hAnsi="Arial" w:cs="Arial"/>
          <w:sz w:val="24"/>
          <w:szCs w:val="24"/>
        </w:rPr>
        <w:t xml:space="preserve"> issued by the Substance Abuse and Mental Health Services Administration (S</w:t>
      </w:r>
      <w:r w:rsidR="008A1375">
        <w:rPr>
          <w:rFonts w:ascii="Arial" w:hAnsi="Arial" w:cs="Arial"/>
          <w:sz w:val="24"/>
          <w:szCs w:val="24"/>
        </w:rPr>
        <w:t>AMHSA) websi</w:t>
      </w:r>
      <w:r w:rsidR="00122A69">
        <w:rPr>
          <w:rFonts w:ascii="Arial" w:hAnsi="Arial" w:cs="Arial"/>
          <w:sz w:val="24"/>
          <w:szCs w:val="24"/>
        </w:rPr>
        <w:t xml:space="preserve">te, as well as this </w:t>
      </w:r>
      <w:hyperlink r:id="rId32" w:history="1">
        <w:r w:rsidR="00122A69" w:rsidRPr="00122A69">
          <w:rPr>
            <w:rStyle w:val="Hyperlink"/>
            <w:rFonts w:ascii="Arial" w:hAnsi="Arial" w:cs="Arial"/>
            <w:sz w:val="24"/>
            <w:szCs w:val="24"/>
          </w:rPr>
          <w:t>announcement</w:t>
        </w:r>
      </w:hyperlink>
      <w:r w:rsidR="00122A69">
        <w:rPr>
          <w:rFonts w:ascii="Arial" w:hAnsi="Arial" w:cs="Arial"/>
          <w:sz w:val="24"/>
          <w:szCs w:val="24"/>
        </w:rPr>
        <w:t xml:space="preserve"> from the Drug Enforcement Agency.</w:t>
      </w:r>
    </w:p>
    <w:p w14:paraId="717EFC32" w14:textId="77777777" w:rsidR="00862B38" w:rsidRDefault="00862B38" w:rsidP="009C4E6D">
      <w:pPr>
        <w:spacing w:line="276" w:lineRule="auto"/>
        <w:ind w:left="720" w:right="480"/>
        <w:rPr>
          <w:rStyle w:val="Heading2Char"/>
          <w:rFonts w:ascii="Arial" w:hAnsi="Arial" w:cs="Arial"/>
        </w:rPr>
      </w:pPr>
    </w:p>
    <w:p w14:paraId="1BCF5A2F" w14:textId="77777777" w:rsidR="00803D88" w:rsidRDefault="00803D88" w:rsidP="009C4E6D">
      <w:pPr>
        <w:spacing w:line="276" w:lineRule="auto"/>
        <w:ind w:left="720" w:right="480"/>
        <w:rPr>
          <w:rStyle w:val="Heading2Char"/>
          <w:rFonts w:ascii="Arial" w:hAnsi="Arial" w:cs="Arial"/>
        </w:rPr>
      </w:pPr>
    </w:p>
    <w:p w14:paraId="74008118" w14:textId="469111B6" w:rsidR="000527EE" w:rsidRDefault="00B478D8" w:rsidP="009C09D5">
      <w:pPr>
        <w:ind w:left="720"/>
        <w:rPr>
          <w:rStyle w:val="Heading2Char"/>
          <w:rFonts w:ascii="Arial" w:hAnsi="Arial" w:cs="Arial"/>
        </w:rPr>
      </w:pPr>
      <w:bookmarkStart w:id="48" w:name="_Toc131519292"/>
      <w:r>
        <w:rPr>
          <w:rStyle w:val="Heading2Char"/>
          <w:rFonts w:ascii="Arial" w:hAnsi="Arial" w:cs="Arial"/>
        </w:rPr>
        <w:t>Partnership</w:t>
      </w:r>
      <w:r w:rsidR="00704D03" w:rsidRPr="009C4E6D">
        <w:rPr>
          <w:rStyle w:val="Heading2Char"/>
          <w:rFonts w:ascii="Arial" w:hAnsi="Arial" w:cs="Arial"/>
        </w:rPr>
        <w:t>’s Wellness and Recovery Program</w:t>
      </w:r>
      <w:bookmarkEnd w:id="14"/>
      <w:bookmarkEnd w:id="15"/>
      <w:bookmarkEnd w:id="16"/>
      <w:bookmarkEnd w:id="17"/>
      <w:r w:rsidR="00B515AD">
        <w:rPr>
          <w:rStyle w:val="Heading2Char"/>
          <w:rFonts w:ascii="Arial" w:hAnsi="Arial" w:cs="Arial"/>
        </w:rPr>
        <w:t xml:space="preserve"> Update</w:t>
      </w:r>
      <w:bookmarkEnd w:id="48"/>
    </w:p>
    <w:p w14:paraId="714B929F" w14:textId="77777777" w:rsidR="002D3415" w:rsidRPr="009C4E6D" w:rsidRDefault="002D3415" w:rsidP="009C4E6D">
      <w:pPr>
        <w:spacing w:line="276" w:lineRule="auto"/>
        <w:ind w:left="720" w:right="480"/>
        <w:rPr>
          <w:rFonts w:ascii="Arial" w:hAnsi="Arial" w:cs="Arial"/>
          <w:sz w:val="24"/>
          <w:szCs w:val="24"/>
        </w:rPr>
      </w:pPr>
    </w:p>
    <w:p w14:paraId="15929CB7" w14:textId="52C8270F" w:rsidR="001129A3" w:rsidRPr="001129A3" w:rsidRDefault="00FF3D03" w:rsidP="00B515AD">
      <w:pPr>
        <w:spacing w:after="160"/>
        <w:ind w:left="720"/>
        <w:rPr>
          <w:rFonts w:ascii="Arial" w:eastAsia="Times New Roman" w:hAnsi="Arial" w:cs="Arial"/>
          <w:b/>
          <w:sz w:val="24"/>
          <w:szCs w:val="24"/>
        </w:rPr>
      </w:pPr>
      <w:r>
        <w:rPr>
          <w:rFonts w:ascii="Arial" w:hAnsi="Arial" w:cs="Arial"/>
          <w:sz w:val="24"/>
          <w:szCs w:val="24"/>
        </w:rPr>
        <w:t>In 2020, Partnership b</w:t>
      </w:r>
      <w:r w:rsidR="00517152">
        <w:rPr>
          <w:rFonts w:ascii="Arial" w:hAnsi="Arial" w:cs="Arial"/>
          <w:sz w:val="24"/>
          <w:szCs w:val="24"/>
        </w:rPr>
        <w:t>egan providing</w:t>
      </w:r>
      <w:r w:rsidR="0062112D">
        <w:rPr>
          <w:rFonts w:ascii="Arial" w:eastAsia="Times New Roman" w:hAnsi="Arial" w:cs="Arial"/>
          <w:sz w:val="24"/>
          <w:szCs w:val="24"/>
        </w:rPr>
        <w:t xml:space="preserve"> comprehensive substance use treatment</w:t>
      </w:r>
      <w:r w:rsidR="00B515AD">
        <w:rPr>
          <w:rFonts w:ascii="Arial" w:eastAsia="Times New Roman" w:hAnsi="Arial" w:cs="Arial"/>
          <w:sz w:val="24"/>
          <w:szCs w:val="24"/>
        </w:rPr>
        <w:t xml:space="preserve"> </w:t>
      </w:r>
      <w:r w:rsidR="0062112D">
        <w:rPr>
          <w:rFonts w:ascii="Arial" w:eastAsia="Times New Roman" w:hAnsi="Arial" w:cs="Arial"/>
          <w:sz w:val="24"/>
          <w:szCs w:val="24"/>
        </w:rPr>
        <w:t>(</w:t>
      </w:r>
      <w:r w:rsidR="00B515AD">
        <w:rPr>
          <w:rFonts w:ascii="Arial" w:eastAsia="Times New Roman" w:hAnsi="Arial" w:cs="Arial"/>
          <w:sz w:val="24"/>
          <w:szCs w:val="24"/>
        </w:rPr>
        <w:t>SUD</w:t>
      </w:r>
      <w:r w:rsidR="0062112D">
        <w:rPr>
          <w:rFonts w:ascii="Arial" w:eastAsia="Times New Roman" w:hAnsi="Arial" w:cs="Arial"/>
          <w:sz w:val="24"/>
          <w:szCs w:val="24"/>
        </w:rPr>
        <w:t>)</w:t>
      </w:r>
      <w:r w:rsidR="00B515AD">
        <w:rPr>
          <w:rFonts w:ascii="Arial" w:eastAsia="Times New Roman" w:hAnsi="Arial" w:cs="Arial"/>
          <w:sz w:val="24"/>
          <w:szCs w:val="24"/>
        </w:rPr>
        <w:t xml:space="preserve"> services </w:t>
      </w:r>
      <w:r w:rsidR="00B515AD" w:rsidRPr="001129A3">
        <w:rPr>
          <w:rFonts w:ascii="Arial" w:eastAsia="Times New Roman" w:hAnsi="Arial" w:cs="Arial"/>
          <w:sz w:val="24"/>
          <w:szCs w:val="24"/>
        </w:rPr>
        <w:t>through our ne</w:t>
      </w:r>
      <w:r w:rsidR="00B515AD">
        <w:rPr>
          <w:rFonts w:ascii="Arial" w:eastAsia="Times New Roman" w:hAnsi="Arial" w:cs="Arial"/>
          <w:sz w:val="24"/>
          <w:szCs w:val="24"/>
        </w:rPr>
        <w:t>w Wellness and Recovery Program</w:t>
      </w:r>
      <w:r w:rsidR="00B515AD" w:rsidRPr="001129A3">
        <w:rPr>
          <w:rFonts w:ascii="Arial" w:eastAsia="Times New Roman" w:hAnsi="Arial" w:cs="Arial"/>
          <w:sz w:val="24"/>
          <w:szCs w:val="24"/>
        </w:rPr>
        <w:t xml:space="preserve"> </w:t>
      </w:r>
      <w:r w:rsidR="001129A3" w:rsidRPr="001129A3">
        <w:rPr>
          <w:rFonts w:ascii="Arial" w:eastAsia="Times New Roman" w:hAnsi="Arial" w:cs="Arial"/>
          <w:sz w:val="24"/>
          <w:szCs w:val="24"/>
        </w:rPr>
        <w:t>in s</w:t>
      </w:r>
      <w:r w:rsidR="001C3F22">
        <w:rPr>
          <w:rFonts w:ascii="Arial" w:eastAsia="Times New Roman" w:hAnsi="Arial" w:cs="Arial"/>
          <w:sz w:val="24"/>
          <w:szCs w:val="24"/>
        </w:rPr>
        <w:t>even of our counties</w:t>
      </w:r>
      <w:r w:rsidR="00B515AD">
        <w:rPr>
          <w:rFonts w:ascii="Arial" w:eastAsia="Times New Roman" w:hAnsi="Arial" w:cs="Arial"/>
          <w:sz w:val="24"/>
          <w:szCs w:val="24"/>
        </w:rPr>
        <w:t>:</w:t>
      </w:r>
      <w:r w:rsidR="001129A3" w:rsidRPr="001129A3">
        <w:rPr>
          <w:rFonts w:ascii="Arial" w:eastAsia="Times New Roman" w:hAnsi="Arial" w:cs="Arial"/>
          <w:sz w:val="24"/>
          <w:szCs w:val="24"/>
        </w:rPr>
        <w:t xml:space="preserve"> Humboldt, Lassen, Mendocino, Modoc, Shasta, S</w:t>
      </w:r>
      <w:r w:rsidR="0062112D">
        <w:rPr>
          <w:rFonts w:ascii="Arial" w:eastAsia="Times New Roman" w:hAnsi="Arial" w:cs="Arial"/>
          <w:sz w:val="24"/>
          <w:szCs w:val="24"/>
        </w:rPr>
        <w:t>iskiyou, and Solano</w:t>
      </w:r>
      <w:r w:rsidR="00B515AD">
        <w:rPr>
          <w:rFonts w:ascii="Arial" w:eastAsia="Times New Roman" w:hAnsi="Arial" w:cs="Arial"/>
          <w:sz w:val="24"/>
          <w:szCs w:val="24"/>
        </w:rPr>
        <w:t>.</w:t>
      </w:r>
      <w:r w:rsidR="00927355">
        <w:rPr>
          <w:rFonts w:ascii="Arial" w:eastAsia="Times New Roman" w:hAnsi="Arial" w:cs="Arial"/>
          <w:sz w:val="24"/>
          <w:szCs w:val="24"/>
        </w:rPr>
        <w:t xml:space="preserve">  </w:t>
      </w:r>
      <w:r>
        <w:rPr>
          <w:rFonts w:ascii="Arial" w:eastAsia="Times New Roman" w:hAnsi="Arial" w:cs="Arial"/>
          <w:sz w:val="24"/>
          <w:szCs w:val="24"/>
        </w:rPr>
        <w:t>We expect Lake County to be added by January of 2024, and some counties from the geographic expansion area in late 2024 or in 2025</w:t>
      </w:r>
      <w:r w:rsidR="00927355">
        <w:rPr>
          <w:rFonts w:ascii="Arial" w:eastAsia="Times New Roman" w:hAnsi="Arial" w:cs="Arial"/>
          <w:sz w:val="24"/>
          <w:szCs w:val="24"/>
        </w:rPr>
        <w:t>.  We remain the only managed care plan in California to take on this benefit.</w:t>
      </w:r>
      <w:r>
        <w:rPr>
          <w:rFonts w:ascii="Arial" w:eastAsia="Times New Roman" w:hAnsi="Arial" w:cs="Arial"/>
          <w:sz w:val="24"/>
          <w:szCs w:val="24"/>
        </w:rPr>
        <w:t xml:space="preserve">  For details see the </w:t>
      </w:r>
      <w:hyperlink r:id="rId33" w:history="1">
        <w:r w:rsidR="00D8492C">
          <w:rPr>
            <w:rStyle w:val="Hyperlink"/>
            <w:rFonts w:ascii="Arial" w:eastAsia="Times New Roman" w:hAnsi="Arial" w:cs="Arial"/>
            <w:sz w:val="24"/>
            <w:szCs w:val="24"/>
          </w:rPr>
          <w:t>Partnership</w:t>
        </w:r>
        <w:r w:rsidRPr="00FF3D03">
          <w:rPr>
            <w:rStyle w:val="Hyperlink"/>
            <w:rFonts w:ascii="Arial" w:eastAsia="Times New Roman" w:hAnsi="Arial" w:cs="Arial"/>
            <w:sz w:val="24"/>
            <w:szCs w:val="24"/>
          </w:rPr>
          <w:t xml:space="preserve"> website</w:t>
        </w:r>
      </w:hyperlink>
      <w:r>
        <w:rPr>
          <w:rFonts w:ascii="Arial" w:eastAsia="Times New Roman" w:hAnsi="Arial" w:cs="Arial"/>
          <w:sz w:val="24"/>
          <w:szCs w:val="24"/>
        </w:rPr>
        <w:t xml:space="preserve">.  </w:t>
      </w:r>
    </w:p>
    <w:p w14:paraId="64A2439F" w14:textId="67C35101" w:rsidR="001129A3" w:rsidRPr="00FE6E13" w:rsidRDefault="001129A3" w:rsidP="001129A3">
      <w:pPr>
        <w:spacing w:after="160"/>
        <w:ind w:left="720"/>
        <w:rPr>
          <w:rFonts w:ascii="Arial" w:eastAsia="Times New Roman" w:hAnsi="Arial" w:cs="Arial"/>
          <w:b/>
          <w:sz w:val="24"/>
          <w:szCs w:val="24"/>
        </w:rPr>
      </w:pPr>
      <w:r w:rsidRPr="00FE6E13">
        <w:rPr>
          <w:rFonts w:ascii="Arial" w:eastAsia="Times New Roman" w:hAnsi="Arial" w:cs="Arial"/>
          <w:b/>
          <w:bCs/>
          <w:color w:val="000000"/>
          <w:sz w:val="24"/>
          <w:szCs w:val="24"/>
        </w:rPr>
        <w:t xml:space="preserve">Medi-Cal beneficiaries in the seven counties can be screened and connected to a treatment provider by calling </w:t>
      </w:r>
      <w:proofErr w:type="spellStart"/>
      <w:r w:rsidR="00FF3D03">
        <w:rPr>
          <w:rFonts w:ascii="Arial" w:eastAsia="Times New Roman" w:hAnsi="Arial" w:cs="Arial"/>
          <w:b/>
          <w:bCs/>
          <w:color w:val="000000"/>
          <w:sz w:val="24"/>
          <w:szCs w:val="24"/>
        </w:rPr>
        <w:t>Carelon</w:t>
      </w:r>
      <w:proofErr w:type="spellEnd"/>
      <w:r w:rsidR="00FF3D03">
        <w:rPr>
          <w:rFonts w:ascii="Arial" w:eastAsia="Times New Roman" w:hAnsi="Arial" w:cs="Arial"/>
          <w:b/>
          <w:bCs/>
          <w:color w:val="000000"/>
          <w:sz w:val="24"/>
          <w:szCs w:val="24"/>
        </w:rPr>
        <w:t xml:space="preserve"> (formerly Beacon)</w:t>
      </w:r>
      <w:r w:rsidRPr="00FE6E13">
        <w:rPr>
          <w:rFonts w:ascii="Arial" w:eastAsia="Times New Roman" w:hAnsi="Arial" w:cs="Arial"/>
          <w:b/>
          <w:bCs/>
          <w:color w:val="000000"/>
          <w:sz w:val="24"/>
          <w:szCs w:val="24"/>
        </w:rPr>
        <w:t xml:space="preserve"> at (855) 765-9703.</w:t>
      </w:r>
    </w:p>
    <w:p w14:paraId="38D96D63" w14:textId="77777777" w:rsidR="001F2ACF" w:rsidRDefault="001F2ACF" w:rsidP="008A5FB9">
      <w:pPr>
        <w:ind w:right="480"/>
        <w:rPr>
          <w:rFonts w:ascii="Arial" w:hAnsi="Arial" w:cs="Arial"/>
          <w:sz w:val="24"/>
          <w:szCs w:val="24"/>
        </w:rPr>
      </w:pPr>
    </w:p>
    <w:p w14:paraId="3AF14DF7" w14:textId="106B37CF" w:rsidR="0059107C" w:rsidRPr="0059107C" w:rsidRDefault="0059107C" w:rsidP="00027180">
      <w:pPr>
        <w:rPr>
          <w:rFonts w:ascii="Arial" w:hAnsi="Arial" w:cs="Arial"/>
        </w:rPr>
      </w:pPr>
    </w:p>
    <w:p w14:paraId="5648D24C" w14:textId="58FB1BBE" w:rsidR="00D80504" w:rsidRDefault="00D925FB" w:rsidP="00D80504">
      <w:pPr>
        <w:pStyle w:val="Heading2"/>
        <w:ind w:left="720"/>
        <w:rPr>
          <w:rFonts w:ascii="Arial" w:hAnsi="Arial" w:cs="Arial"/>
        </w:rPr>
      </w:pPr>
      <w:bookmarkStart w:id="49" w:name="_Toc131519293"/>
      <w:r>
        <w:rPr>
          <w:rFonts w:ascii="Arial" w:hAnsi="Arial" w:cs="Arial"/>
        </w:rPr>
        <w:t>Members with High Complexity Eating Disorders</w:t>
      </w:r>
      <w:bookmarkEnd w:id="49"/>
    </w:p>
    <w:p w14:paraId="626BFE8E" w14:textId="1AF34CF4" w:rsidR="00D925FB" w:rsidRPr="00D925FB" w:rsidRDefault="00D925FB" w:rsidP="00D925FB"/>
    <w:p w14:paraId="74241D70" w14:textId="374692F8" w:rsidR="00D925FB" w:rsidRDefault="00B478D8" w:rsidP="00D925FB">
      <w:pPr>
        <w:tabs>
          <w:tab w:val="left" w:pos="720"/>
        </w:tabs>
        <w:ind w:left="720"/>
        <w:rPr>
          <w:rFonts w:ascii="Arial" w:hAnsi="Arial" w:cs="Arial"/>
        </w:rPr>
      </w:pPr>
      <w:r>
        <w:rPr>
          <w:rFonts w:ascii="Arial" w:hAnsi="Arial" w:cs="Arial"/>
        </w:rPr>
        <w:t>Partnership</w:t>
      </w:r>
      <w:r w:rsidR="00D925FB">
        <w:rPr>
          <w:rFonts w:ascii="Arial" w:hAnsi="Arial" w:cs="Arial"/>
        </w:rPr>
        <w:t xml:space="preserve"> has an internal team for case managing patients with complex eating disorders, for whom you are having difficulty finding treatment options.  </w:t>
      </w:r>
    </w:p>
    <w:p w14:paraId="4515E237" w14:textId="32BEA5A0" w:rsidR="00D925FB" w:rsidRDefault="00D925FB" w:rsidP="00D925FB">
      <w:pPr>
        <w:tabs>
          <w:tab w:val="left" w:pos="720"/>
        </w:tabs>
        <w:ind w:left="720"/>
        <w:rPr>
          <w:rFonts w:ascii="Arial" w:hAnsi="Arial" w:cs="Arial"/>
        </w:rPr>
      </w:pPr>
    </w:p>
    <w:p w14:paraId="7BA64512" w14:textId="72ACD7B0" w:rsidR="00D925FB" w:rsidRPr="00D925FB" w:rsidRDefault="00D925FB" w:rsidP="00D925FB">
      <w:pPr>
        <w:tabs>
          <w:tab w:val="left" w:pos="720"/>
        </w:tabs>
        <w:ind w:left="720"/>
        <w:rPr>
          <w:rFonts w:ascii="Arial" w:hAnsi="Arial" w:cs="Arial"/>
          <w:sz w:val="24"/>
          <w:szCs w:val="24"/>
        </w:rPr>
      </w:pPr>
      <w:r w:rsidRPr="00D925FB">
        <w:rPr>
          <w:rFonts w:ascii="Arial" w:hAnsi="Arial" w:cs="Arial"/>
          <w:sz w:val="24"/>
          <w:szCs w:val="24"/>
        </w:rPr>
        <w:t xml:space="preserve">If you have identified someone with an eating disorder for whom a higher level of care or intervention may be warranted, please complete the Eating Disorder Collaboration Request Form </w:t>
      </w:r>
      <w:r>
        <w:rPr>
          <w:rFonts w:ascii="Arial" w:hAnsi="Arial" w:cs="Arial"/>
          <w:sz w:val="24"/>
          <w:szCs w:val="24"/>
        </w:rPr>
        <w:t xml:space="preserve">(posted with meeting materials) </w:t>
      </w:r>
      <w:r w:rsidRPr="00D925FB">
        <w:rPr>
          <w:rFonts w:ascii="Arial" w:hAnsi="Arial" w:cs="Arial"/>
          <w:sz w:val="24"/>
          <w:szCs w:val="24"/>
        </w:rPr>
        <w:t xml:space="preserve">and send it </w:t>
      </w:r>
      <w:proofErr w:type="gramStart"/>
      <w:r w:rsidRPr="00D925FB">
        <w:rPr>
          <w:rFonts w:ascii="Arial" w:hAnsi="Arial" w:cs="Arial"/>
          <w:sz w:val="24"/>
          <w:szCs w:val="24"/>
        </w:rPr>
        <w:t>to :</w:t>
      </w:r>
      <w:proofErr w:type="gramEnd"/>
      <w:r w:rsidRPr="00D925FB">
        <w:rPr>
          <w:rFonts w:ascii="Arial" w:hAnsi="Arial" w:cs="Arial"/>
          <w:sz w:val="24"/>
          <w:szCs w:val="24"/>
        </w:rPr>
        <w:t xml:space="preserve"> </w:t>
      </w:r>
      <w:hyperlink r:id="rId34" w:history="1">
        <w:r w:rsidRPr="00D925FB">
          <w:rPr>
            <w:rStyle w:val="Hyperlink"/>
            <w:rFonts w:ascii="Arial" w:hAnsi="Arial" w:cs="Arial"/>
            <w:sz w:val="24"/>
            <w:szCs w:val="24"/>
          </w:rPr>
          <w:t>ED_Collab@partnershiphp.org</w:t>
        </w:r>
      </w:hyperlink>
      <w:r w:rsidRPr="00D925FB">
        <w:rPr>
          <w:rFonts w:ascii="Arial" w:hAnsi="Arial" w:cs="Arial"/>
          <w:sz w:val="24"/>
          <w:szCs w:val="24"/>
        </w:rPr>
        <w:t>  Partnership will review the form and work with you to iden</w:t>
      </w:r>
      <w:r>
        <w:rPr>
          <w:rFonts w:ascii="Arial" w:hAnsi="Arial" w:cs="Arial"/>
          <w:sz w:val="24"/>
          <w:szCs w:val="24"/>
        </w:rPr>
        <w:t>tify possible options.</w:t>
      </w:r>
    </w:p>
    <w:p w14:paraId="56E4BCA5" w14:textId="77777777" w:rsidR="00D925FB" w:rsidRPr="00D925FB" w:rsidRDefault="00D925FB" w:rsidP="00D925FB">
      <w:pPr>
        <w:tabs>
          <w:tab w:val="left" w:pos="720"/>
        </w:tabs>
        <w:ind w:left="720"/>
        <w:rPr>
          <w:rFonts w:ascii="Arial" w:hAnsi="Arial" w:cs="Arial"/>
          <w:sz w:val="24"/>
          <w:szCs w:val="24"/>
        </w:rPr>
      </w:pPr>
    </w:p>
    <w:p w14:paraId="65173827" w14:textId="77777777" w:rsidR="00D925FB" w:rsidRDefault="00D925FB" w:rsidP="00D80504">
      <w:pPr>
        <w:pStyle w:val="Heading2"/>
        <w:ind w:left="720"/>
        <w:rPr>
          <w:rFonts w:ascii="Arial" w:hAnsi="Arial" w:cs="Arial"/>
        </w:rPr>
      </w:pPr>
    </w:p>
    <w:p w14:paraId="42B89815" w14:textId="06F41CFF" w:rsidR="00D80504" w:rsidRDefault="00D80504" w:rsidP="00D80504">
      <w:pPr>
        <w:pStyle w:val="Heading2"/>
        <w:ind w:left="720"/>
        <w:rPr>
          <w:rFonts w:ascii="Arial" w:hAnsi="Arial" w:cs="Arial"/>
        </w:rPr>
      </w:pPr>
      <w:bookmarkStart w:id="50" w:name="_Toc131519294"/>
      <w:r w:rsidRPr="00822FCE">
        <w:rPr>
          <w:rFonts w:ascii="Arial" w:hAnsi="Arial" w:cs="Arial"/>
        </w:rPr>
        <w:t xml:space="preserve">Hints for Getting an Appointment with a </w:t>
      </w:r>
      <w:proofErr w:type="spellStart"/>
      <w:r w:rsidR="001C07E5">
        <w:rPr>
          <w:rFonts w:ascii="Arial" w:hAnsi="Arial" w:cs="Arial"/>
        </w:rPr>
        <w:t>Carelon</w:t>
      </w:r>
      <w:proofErr w:type="spellEnd"/>
      <w:r w:rsidRPr="00822FCE">
        <w:rPr>
          <w:rFonts w:ascii="Arial" w:hAnsi="Arial" w:cs="Arial"/>
        </w:rPr>
        <w:t xml:space="preserve"> Provider</w:t>
      </w:r>
      <w:bookmarkEnd w:id="50"/>
      <w:r w:rsidRPr="00822FCE">
        <w:rPr>
          <w:rFonts w:ascii="Arial" w:hAnsi="Arial" w:cs="Arial"/>
        </w:rPr>
        <w:t xml:space="preserve"> </w:t>
      </w:r>
    </w:p>
    <w:p w14:paraId="3EAF3BBD" w14:textId="77777777" w:rsidR="00D80504" w:rsidRPr="00822FCE" w:rsidRDefault="00D80504" w:rsidP="00D80504"/>
    <w:p w14:paraId="6393A0E4" w14:textId="17239E72" w:rsidR="00D80504" w:rsidRDefault="00D80504" w:rsidP="00D80504">
      <w:pPr>
        <w:pStyle w:val="Default"/>
        <w:ind w:left="720"/>
        <w:rPr>
          <w:color w:val="auto"/>
        </w:rPr>
      </w:pPr>
      <w:r w:rsidRPr="00822FCE">
        <w:rPr>
          <w:b/>
          <w:bCs/>
          <w:color w:val="auto"/>
        </w:rPr>
        <w:t xml:space="preserve">Scenario: </w:t>
      </w:r>
      <w:r w:rsidRPr="00822FCE">
        <w:rPr>
          <w:color w:val="auto"/>
        </w:rPr>
        <w:t xml:space="preserve">You are seeing a patient who is depressed and anxious and is receptive to mental health counseling. You give them the contact number for </w:t>
      </w:r>
      <w:proofErr w:type="spellStart"/>
      <w:r w:rsidR="001C07E5">
        <w:rPr>
          <w:color w:val="auto"/>
        </w:rPr>
        <w:t>Carelon</w:t>
      </w:r>
      <w:proofErr w:type="spellEnd"/>
      <w:r w:rsidRPr="00822FCE">
        <w:rPr>
          <w:color w:val="auto"/>
        </w:rPr>
        <w:t xml:space="preserve"> to call to request a referral to a local contracted mental health professional open to new patients. Your patient is given a list of three numbers to call. When they call all the numbers, none of the mental health professionals are accepting new patients/appointments in the next month. The patient gives up, and her depression and anxiety become worse. </w:t>
      </w:r>
    </w:p>
    <w:p w14:paraId="319045DD" w14:textId="77777777" w:rsidR="00D80504" w:rsidRPr="00822FCE" w:rsidRDefault="00D80504" w:rsidP="00D80504">
      <w:pPr>
        <w:pStyle w:val="Default"/>
        <w:ind w:left="720"/>
        <w:rPr>
          <w:color w:val="auto"/>
        </w:rPr>
      </w:pPr>
    </w:p>
    <w:p w14:paraId="06D4EC81" w14:textId="2867EB2A" w:rsidR="00D80504" w:rsidRPr="00822FCE" w:rsidRDefault="00D80504" w:rsidP="00D80504">
      <w:pPr>
        <w:pStyle w:val="Default"/>
        <w:ind w:left="720"/>
        <w:rPr>
          <w:color w:val="auto"/>
        </w:rPr>
      </w:pPr>
      <w:r w:rsidRPr="00822FCE">
        <w:rPr>
          <w:b/>
          <w:bCs/>
          <w:color w:val="auto"/>
        </w:rPr>
        <w:t xml:space="preserve">What can you do? </w:t>
      </w:r>
      <w:r w:rsidRPr="00822FCE">
        <w:rPr>
          <w:color w:val="auto"/>
        </w:rPr>
        <w:t xml:space="preserve">Don’t give up! Here are </w:t>
      </w:r>
      <w:r w:rsidR="00927355">
        <w:rPr>
          <w:color w:val="auto"/>
        </w:rPr>
        <w:t>three</w:t>
      </w:r>
      <w:r w:rsidRPr="00822FCE">
        <w:rPr>
          <w:color w:val="auto"/>
        </w:rPr>
        <w:t xml:space="preserve"> options: </w:t>
      </w:r>
    </w:p>
    <w:p w14:paraId="3181D3B3" w14:textId="7D909349" w:rsidR="0062112D" w:rsidRDefault="0062112D" w:rsidP="00745FFC">
      <w:pPr>
        <w:pStyle w:val="Default"/>
        <w:numPr>
          <w:ilvl w:val="0"/>
          <w:numId w:val="9"/>
        </w:numPr>
        <w:ind w:left="1620"/>
        <w:rPr>
          <w:color w:val="auto"/>
        </w:rPr>
      </w:pPr>
      <w:r>
        <w:rPr>
          <w:color w:val="auto"/>
        </w:rPr>
        <w:t xml:space="preserve">Fill out </w:t>
      </w:r>
      <w:r w:rsidRPr="004C3084">
        <w:rPr>
          <w:color w:val="auto"/>
        </w:rPr>
        <w:t>a “</w:t>
      </w:r>
      <w:hyperlink r:id="rId35" w:history="1">
        <w:r w:rsidRPr="004C3084">
          <w:rPr>
            <w:rStyle w:val="Hyperlink"/>
          </w:rPr>
          <w:t>PCP Referral Form</w:t>
        </w:r>
      </w:hyperlink>
      <w:r w:rsidRPr="004C3084">
        <w:rPr>
          <w:color w:val="auto"/>
        </w:rPr>
        <w:t>.”</w:t>
      </w:r>
      <w:r>
        <w:rPr>
          <w:color w:val="auto"/>
        </w:rPr>
        <w:t xml:space="preserve">  This ensures that </w:t>
      </w:r>
      <w:proofErr w:type="spellStart"/>
      <w:r w:rsidR="00D8492C">
        <w:rPr>
          <w:color w:val="auto"/>
        </w:rPr>
        <w:t>Carelon</w:t>
      </w:r>
      <w:proofErr w:type="spellEnd"/>
      <w:r>
        <w:rPr>
          <w:color w:val="auto"/>
        </w:rPr>
        <w:t xml:space="preserve"> works directly with the client to link them to service and keeps you in the loop.</w:t>
      </w:r>
    </w:p>
    <w:p w14:paraId="00F7BBC6" w14:textId="1ABE25CB" w:rsidR="00D80504" w:rsidRPr="00EC7C34" w:rsidRDefault="00D80504" w:rsidP="00745FFC">
      <w:pPr>
        <w:pStyle w:val="Default"/>
        <w:numPr>
          <w:ilvl w:val="0"/>
          <w:numId w:val="9"/>
        </w:numPr>
        <w:ind w:left="1620"/>
        <w:rPr>
          <w:color w:val="auto"/>
        </w:rPr>
      </w:pPr>
      <w:r w:rsidRPr="00822FCE">
        <w:rPr>
          <w:color w:val="auto"/>
        </w:rPr>
        <w:t xml:space="preserve">Coach your patient to specifically ask </w:t>
      </w:r>
      <w:proofErr w:type="spellStart"/>
      <w:r w:rsidR="001C07E5">
        <w:rPr>
          <w:color w:val="auto"/>
        </w:rPr>
        <w:t>Carelon</w:t>
      </w:r>
      <w:proofErr w:type="spellEnd"/>
      <w:r w:rsidRPr="00822FCE">
        <w:rPr>
          <w:color w:val="auto"/>
        </w:rPr>
        <w:t xml:space="preserve"> for assistance in contacting the Mental Health Professionals to make an appointment. Per our agreement with </w:t>
      </w:r>
      <w:proofErr w:type="spellStart"/>
      <w:r w:rsidR="001C07E5">
        <w:rPr>
          <w:color w:val="auto"/>
        </w:rPr>
        <w:t>Carelon</w:t>
      </w:r>
      <w:proofErr w:type="spellEnd"/>
      <w:r w:rsidRPr="00822FCE">
        <w:rPr>
          <w:color w:val="auto"/>
        </w:rPr>
        <w:t xml:space="preserve">, patients who ask for this help will have </w:t>
      </w:r>
      <w:proofErr w:type="spellStart"/>
      <w:r w:rsidR="00D8492C">
        <w:rPr>
          <w:color w:val="auto"/>
        </w:rPr>
        <w:t>Carelon</w:t>
      </w:r>
      <w:proofErr w:type="spellEnd"/>
      <w:r w:rsidRPr="00822FCE">
        <w:rPr>
          <w:color w:val="auto"/>
        </w:rPr>
        <w:t xml:space="preserve"> staff do the legwork to find a mental health professional open to a new patient and make the appointment. </w:t>
      </w:r>
    </w:p>
    <w:p w14:paraId="3AEB42DE" w14:textId="5698E027" w:rsidR="00D80504" w:rsidRDefault="00D80504" w:rsidP="00745FFC">
      <w:pPr>
        <w:pStyle w:val="Default"/>
        <w:numPr>
          <w:ilvl w:val="0"/>
          <w:numId w:val="9"/>
        </w:numPr>
        <w:ind w:left="1620"/>
        <w:rPr>
          <w:color w:val="auto"/>
        </w:rPr>
      </w:pPr>
      <w:r w:rsidRPr="00822FCE">
        <w:rPr>
          <w:color w:val="auto"/>
        </w:rPr>
        <w:t xml:space="preserve">Have your patient contact </w:t>
      </w:r>
      <w:r w:rsidR="00B478D8">
        <w:rPr>
          <w:color w:val="auto"/>
        </w:rPr>
        <w:t>Partnership</w:t>
      </w:r>
      <w:r w:rsidRPr="00822FCE">
        <w:rPr>
          <w:color w:val="auto"/>
        </w:rPr>
        <w:t xml:space="preserve">’s Care Coordination Department to get assistance. </w:t>
      </w:r>
    </w:p>
    <w:p w14:paraId="02B43CD6" w14:textId="6B23CE0E" w:rsidR="00D80504" w:rsidRDefault="00D80504" w:rsidP="004E00E4">
      <w:pPr>
        <w:pStyle w:val="Heading2"/>
        <w:ind w:left="720"/>
        <w:rPr>
          <w:rFonts w:ascii="Arial" w:hAnsi="Arial" w:cs="Arial"/>
        </w:rPr>
      </w:pPr>
    </w:p>
    <w:p w14:paraId="1F27DF2C" w14:textId="77777777" w:rsidR="00E85F2F" w:rsidRDefault="00E85F2F" w:rsidP="00E85F2F">
      <w:pPr>
        <w:pStyle w:val="Default"/>
      </w:pPr>
    </w:p>
    <w:p w14:paraId="50D9736A" w14:textId="5F3737E9" w:rsidR="00E85F2F" w:rsidRDefault="00E85F2F" w:rsidP="00DC0175">
      <w:pPr>
        <w:pStyle w:val="Heading2"/>
        <w:rPr>
          <w:rFonts w:ascii="Arial" w:hAnsi="Arial" w:cs="Arial"/>
        </w:rPr>
      </w:pPr>
    </w:p>
    <w:p w14:paraId="57A94D69" w14:textId="7449DE13" w:rsidR="00E85F2F" w:rsidRPr="00EC7C34" w:rsidRDefault="00E85F2F" w:rsidP="00E85F2F">
      <w:pPr>
        <w:pStyle w:val="Heading2"/>
        <w:ind w:left="720"/>
        <w:rPr>
          <w:rFonts w:ascii="Arial" w:hAnsi="Arial" w:cs="Arial"/>
        </w:rPr>
      </w:pPr>
      <w:bookmarkStart w:id="51" w:name="_Toc131519295"/>
      <w:r w:rsidRPr="00EC7C34">
        <w:rPr>
          <w:rFonts w:ascii="Arial" w:hAnsi="Arial" w:cs="Arial"/>
        </w:rPr>
        <w:t>Supporting Behavioral Health Needs in Children: UCSF’s Child &amp; Adolescent Psychiatry Portal</w:t>
      </w:r>
      <w:bookmarkEnd w:id="51"/>
    </w:p>
    <w:p w14:paraId="150B985A" w14:textId="77777777" w:rsidR="00E85F2F" w:rsidRPr="00EC7C34" w:rsidRDefault="00E85F2F" w:rsidP="00E85F2F">
      <w:pPr>
        <w:rPr>
          <w:rFonts w:ascii="Arial" w:hAnsi="Arial" w:cs="Arial"/>
          <w:sz w:val="24"/>
          <w:szCs w:val="24"/>
        </w:rPr>
      </w:pPr>
    </w:p>
    <w:p w14:paraId="78E07B0D" w14:textId="77777777" w:rsidR="00E85F2F" w:rsidRDefault="00E85F2F" w:rsidP="00E85F2F">
      <w:pPr>
        <w:ind w:left="720"/>
        <w:rPr>
          <w:rFonts w:ascii="Arial" w:hAnsi="Arial" w:cs="Arial"/>
          <w:sz w:val="24"/>
          <w:szCs w:val="24"/>
        </w:rPr>
      </w:pPr>
      <w:r w:rsidRPr="00EC7C34">
        <w:rPr>
          <w:rFonts w:ascii="Arial" w:hAnsi="Arial" w:cs="Arial"/>
          <w:sz w:val="24"/>
          <w:szCs w:val="24"/>
        </w:rPr>
        <w:t xml:space="preserve">Do you have children and adolescents with mental health needs? Do you have difficulty finding local child psychiatry specialists to whom you can refer them? Are you looking for ways to increase your skills to handle common behavioral health challenges yourself? </w:t>
      </w:r>
    </w:p>
    <w:p w14:paraId="56DD9111" w14:textId="77777777" w:rsidR="00E85F2F" w:rsidRPr="00EC7C34" w:rsidRDefault="00E85F2F" w:rsidP="00E85F2F">
      <w:pPr>
        <w:ind w:left="720"/>
        <w:rPr>
          <w:rFonts w:ascii="Arial" w:hAnsi="Arial" w:cs="Arial"/>
          <w:sz w:val="24"/>
          <w:szCs w:val="24"/>
        </w:rPr>
      </w:pPr>
    </w:p>
    <w:p w14:paraId="0D131005" w14:textId="77777777" w:rsidR="00E85F2F" w:rsidRPr="00EC7C34" w:rsidRDefault="00E85F2F" w:rsidP="00E85F2F">
      <w:pPr>
        <w:ind w:left="720"/>
        <w:rPr>
          <w:rFonts w:ascii="Arial" w:hAnsi="Arial" w:cs="Arial"/>
          <w:sz w:val="24"/>
          <w:szCs w:val="24"/>
        </w:rPr>
      </w:pPr>
      <w:r w:rsidRPr="00EC7C34">
        <w:rPr>
          <w:rFonts w:ascii="Arial" w:hAnsi="Arial" w:cs="Arial"/>
          <w:sz w:val="24"/>
          <w:szCs w:val="24"/>
        </w:rPr>
        <w:t xml:space="preserve">UCSF has developed a Child &amp; Adolescent Psychiatry Portal (CAPP) to help meet increasing needs of pediatric primary care with mental health in the youth </w:t>
      </w:r>
      <w:r>
        <w:rPr>
          <w:rFonts w:ascii="Arial" w:hAnsi="Arial" w:cs="Arial"/>
          <w:sz w:val="24"/>
          <w:szCs w:val="24"/>
        </w:rPr>
        <w:t>p</w:t>
      </w:r>
      <w:r w:rsidRPr="00EC7C34">
        <w:rPr>
          <w:rFonts w:ascii="Arial" w:hAnsi="Arial" w:cs="Arial"/>
          <w:sz w:val="24"/>
          <w:szCs w:val="24"/>
        </w:rPr>
        <w:t xml:space="preserve">opulation. </w:t>
      </w:r>
    </w:p>
    <w:p w14:paraId="2F5A574D" w14:textId="77777777" w:rsidR="00E85F2F" w:rsidRPr="00EC7C34" w:rsidRDefault="00E85F2F" w:rsidP="00E85F2F">
      <w:pPr>
        <w:ind w:left="720"/>
        <w:rPr>
          <w:rFonts w:ascii="Arial" w:hAnsi="Arial" w:cs="Arial"/>
          <w:sz w:val="24"/>
          <w:szCs w:val="24"/>
        </w:rPr>
      </w:pPr>
    </w:p>
    <w:p w14:paraId="37D3E364" w14:textId="77777777" w:rsidR="00E85F2F" w:rsidRPr="00EC7C34" w:rsidRDefault="00E85F2F" w:rsidP="00E85F2F">
      <w:pPr>
        <w:ind w:left="720"/>
        <w:rPr>
          <w:rFonts w:ascii="Arial" w:hAnsi="Arial" w:cs="Arial"/>
          <w:sz w:val="24"/>
          <w:szCs w:val="24"/>
        </w:rPr>
      </w:pPr>
      <w:r w:rsidRPr="00EC7C34">
        <w:rPr>
          <w:rFonts w:ascii="Arial" w:hAnsi="Arial" w:cs="Arial"/>
          <w:b/>
          <w:bCs/>
          <w:sz w:val="24"/>
          <w:szCs w:val="24"/>
        </w:rPr>
        <w:t xml:space="preserve">Resources: </w:t>
      </w:r>
    </w:p>
    <w:p w14:paraId="56C73291" w14:textId="77777777" w:rsidR="00E85F2F" w:rsidRPr="00EC7C34" w:rsidRDefault="00E85F2F" w:rsidP="00E85F2F">
      <w:pPr>
        <w:ind w:left="720"/>
        <w:rPr>
          <w:rFonts w:ascii="Arial" w:hAnsi="Arial" w:cs="Arial"/>
          <w:sz w:val="24"/>
          <w:szCs w:val="24"/>
        </w:rPr>
      </w:pPr>
      <w:r w:rsidRPr="00EC7C34">
        <w:rPr>
          <w:rFonts w:ascii="Arial" w:hAnsi="Arial" w:cs="Arial"/>
          <w:sz w:val="24"/>
          <w:szCs w:val="24"/>
        </w:rPr>
        <w:t xml:space="preserve">• </w:t>
      </w:r>
      <w:hyperlink r:id="rId36" w:history="1">
        <w:r w:rsidRPr="00EC7C34">
          <w:rPr>
            <w:rStyle w:val="Hyperlink"/>
            <w:rFonts w:ascii="Arial" w:hAnsi="Arial" w:cs="Arial"/>
            <w:sz w:val="24"/>
            <w:szCs w:val="24"/>
          </w:rPr>
          <w:t>CAPP Services and FAQ</w:t>
        </w:r>
      </w:hyperlink>
      <w:r w:rsidRPr="00EC7C34">
        <w:rPr>
          <w:rFonts w:ascii="Arial" w:hAnsi="Arial" w:cs="Arial"/>
          <w:sz w:val="24"/>
          <w:szCs w:val="24"/>
        </w:rPr>
        <w:t xml:space="preserve"> </w:t>
      </w:r>
    </w:p>
    <w:p w14:paraId="32EBCA34" w14:textId="77777777" w:rsidR="00E85F2F" w:rsidRPr="00EC7C34" w:rsidRDefault="00E85F2F" w:rsidP="00E85F2F">
      <w:pPr>
        <w:ind w:left="720"/>
        <w:rPr>
          <w:rFonts w:ascii="Arial" w:hAnsi="Arial" w:cs="Arial"/>
          <w:sz w:val="24"/>
          <w:szCs w:val="24"/>
        </w:rPr>
      </w:pPr>
      <w:r w:rsidRPr="00EC7C34">
        <w:rPr>
          <w:rFonts w:ascii="Arial" w:hAnsi="Arial" w:cs="Arial"/>
          <w:sz w:val="24"/>
          <w:szCs w:val="24"/>
        </w:rPr>
        <w:t xml:space="preserve">• </w:t>
      </w:r>
      <w:hyperlink r:id="rId37" w:history="1">
        <w:r w:rsidRPr="00EC7C34">
          <w:rPr>
            <w:rStyle w:val="Hyperlink"/>
            <w:rFonts w:ascii="Arial" w:hAnsi="Arial" w:cs="Arial"/>
            <w:sz w:val="24"/>
            <w:szCs w:val="24"/>
          </w:rPr>
          <w:t>CAPP Fact Sheet</w:t>
        </w:r>
      </w:hyperlink>
      <w:r w:rsidRPr="00EC7C34">
        <w:rPr>
          <w:rFonts w:ascii="Arial" w:hAnsi="Arial" w:cs="Arial"/>
          <w:sz w:val="24"/>
          <w:szCs w:val="24"/>
        </w:rPr>
        <w:t xml:space="preserve"> </w:t>
      </w:r>
    </w:p>
    <w:p w14:paraId="1AB90B74" w14:textId="77777777" w:rsidR="00E85F2F" w:rsidRDefault="00E85F2F" w:rsidP="00E85F2F">
      <w:pPr>
        <w:rPr>
          <w:rFonts w:ascii="Candara" w:eastAsia="Candara" w:hAnsi="Candara"/>
          <w:b/>
          <w:bCs/>
          <w:sz w:val="24"/>
          <w:szCs w:val="24"/>
        </w:rPr>
      </w:pPr>
      <w:r w:rsidRPr="00EC7C34">
        <w:rPr>
          <w:rFonts w:ascii="Arial" w:hAnsi="Arial" w:cs="Arial"/>
          <w:b/>
          <w:bCs/>
          <w:sz w:val="24"/>
          <w:szCs w:val="24"/>
        </w:rPr>
        <w:t xml:space="preserve"> </w:t>
      </w:r>
    </w:p>
    <w:p w14:paraId="3027F08C" w14:textId="77777777" w:rsidR="00E85F2F" w:rsidRPr="00E21ABA" w:rsidRDefault="00E85F2F" w:rsidP="00E85F2F">
      <w:pPr>
        <w:spacing w:line="276" w:lineRule="auto"/>
        <w:ind w:left="720" w:right="480"/>
        <w:rPr>
          <w:rFonts w:ascii="Arial" w:hAnsi="Arial" w:cs="Arial"/>
          <w:color w:val="000000"/>
          <w:sz w:val="24"/>
          <w:szCs w:val="24"/>
        </w:rPr>
      </w:pPr>
    </w:p>
    <w:p w14:paraId="0743FC9C" w14:textId="77777777" w:rsidR="00E85F2F" w:rsidRDefault="00E85F2F" w:rsidP="00E85F2F"/>
    <w:p w14:paraId="563EA6AA" w14:textId="77777777" w:rsidR="00E85F2F" w:rsidRPr="0059107C" w:rsidRDefault="00E85F2F" w:rsidP="00E85F2F">
      <w:pPr>
        <w:pStyle w:val="Heading2"/>
        <w:ind w:left="720"/>
        <w:rPr>
          <w:rFonts w:ascii="Arial" w:hAnsi="Arial" w:cs="Arial"/>
        </w:rPr>
      </w:pPr>
      <w:bookmarkStart w:id="52" w:name="_Toc131519296"/>
      <w:r w:rsidRPr="0059107C">
        <w:rPr>
          <w:rFonts w:ascii="Arial" w:hAnsi="Arial" w:cs="Arial"/>
        </w:rPr>
        <w:t xml:space="preserve">Obtaining </w:t>
      </w:r>
      <w:r>
        <w:rPr>
          <w:rFonts w:ascii="Arial" w:hAnsi="Arial" w:cs="Arial"/>
        </w:rPr>
        <w:t>Psychological and Neuropsychological</w:t>
      </w:r>
      <w:r w:rsidRPr="0059107C">
        <w:rPr>
          <w:rFonts w:ascii="Arial" w:hAnsi="Arial" w:cs="Arial"/>
        </w:rPr>
        <w:t xml:space="preserve"> Testing</w:t>
      </w:r>
      <w:bookmarkEnd w:id="52"/>
      <w:r w:rsidRPr="0059107C">
        <w:rPr>
          <w:rFonts w:ascii="Arial" w:hAnsi="Arial" w:cs="Arial"/>
        </w:rPr>
        <w:t xml:space="preserve"> </w:t>
      </w:r>
    </w:p>
    <w:p w14:paraId="3C8CB83A" w14:textId="77777777" w:rsidR="00E85F2F" w:rsidRDefault="00E85F2F" w:rsidP="00E85F2F"/>
    <w:p w14:paraId="7D845532" w14:textId="49DCB761" w:rsidR="00E85F2F" w:rsidRDefault="00B478D8" w:rsidP="00E85F2F">
      <w:pPr>
        <w:ind w:left="720"/>
        <w:rPr>
          <w:rFonts w:ascii="Arial" w:hAnsi="Arial" w:cs="Arial"/>
        </w:rPr>
      </w:pPr>
      <w:r w:rsidRPr="008512E6">
        <w:rPr>
          <w:rFonts w:ascii="Arial" w:hAnsi="Arial" w:cs="Arial"/>
          <w:sz w:val="24"/>
          <w:szCs w:val="24"/>
        </w:rPr>
        <w:t>Partnership</w:t>
      </w:r>
      <w:r w:rsidR="00E85F2F" w:rsidRPr="008512E6">
        <w:rPr>
          <w:rFonts w:ascii="Arial" w:hAnsi="Arial" w:cs="Arial"/>
          <w:sz w:val="24"/>
          <w:szCs w:val="24"/>
        </w:rPr>
        <w:t xml:space="preserve"> covers psychological and neuropsychiatric testing though our mental </w:t>
      </w:r>
      <w:r w:rsidR="00E85F2F" w:rsidRPr="008512E6">
        <w:rPr>
          <w:rFonts w:ascii="Arial" w:hAnsi="Arial" w:cs="Arial"/>
          <w:sz w:val="24"/>
          <w:szCs w:val="24"/>
        </w:rPr>
        <w:lastRenderedPageBreak/>
        <w:t>health</w:t>
      </w:r>
      <w:r w:rsidR="00E85F2F">
        <w:rPr>
          <w:rFonts w:ascii="Arial" w:hAnsi="Arial" w:cs="Arial"/>
        </w:rPr>
        <w:t xml:space="preserve"> </w:t>
      </w:r>
      <w:r w:rsidR="00E85F2F" w:rsidRPr="008512E6">
        <w:rPr>
          <w:rFonts w:ascii="Arial" w:hAnsi="Arial" w:cs="Arial"/>
          <w:sz w:val="24"/>
          <w:szCs w:val="24"/>
        </w:rPr>
        <w:t xml:space="preserve">intermediary, </w:t>
      </w:r>
      <w:proofErr w:type="spellStart"/>
      <w:r w:rsidR="00FF3D03" w:rsidRPr="008512E6">
        <w:rPr>
          <w:rFonts w:ascii="Arial" w:hAnsi="Arial" w:cs="Arial"/>
          <w:sz w:val="24"/>
          <w:szCs w:val="24"/>
        </w:rPr>
        <w:t>Carelon</w:t>
      </w:r>
      <w:proofErr w:type="spellEnd"/>
      <w:r w:rsidR="00FF3D03" w:rsidRPr="008512E6">
        <w:rPr>
          <w:rFonts w:ascii="Arial" w:hAnsi="Arial" w:cs="Arial"/>
          <w:sz w:val="24"/>
          <w:szCs w:val="24"/>
        </w:rPr>
        <w:t>.</w:t>
      </w:r>
      <w:r w:rsidR="00E85F2F">
        <w:rPr>
          <w:rFonts w:ascii="Arial" w:hAnsi="Arial" w:cs="Arial"/>
        </w:rPr>
        <w:t xml:space="preserve">  </w:t>
      </w:r>
    </w:p>
    <w:p w14:paraId="7976E441" w14:textId="19B40BF0" w:rsidR="00E85F2F" w:rsidRPr="0066020D" w:rsidRDefault="00E85F2F" w:rsidP="00FF3D03">
      <w:pPr>
        <w:rPr>
          <w:rFonts w:ascii="Arial" w:hAnsi="Arial" w:cs="Arial"/>
          <w:sz w:val="24"/>
          <w:szCs w:val="24"/>
        </w:rPr>
      </w:pPr>
    </w:p>
    <w:p w14:paraId="2E49A03F" w14:textId="7DC523A9" w:rsidR="00E85F2F" w:rsidRDefault="00FF3D03" w:rsidP="00E85F2F">
      <w:pPr>
        <w:ind w:left="720"/>
        <w:rPr>
          <w:rFonts w:ascii="Arial" w:hAnsi="Arial" w:cs="Arial"/>
          <w:sz w:val="24"/>
          <w:szCs w:val="24"/>
        </w:rPr>
      </w:pPr>
      <w:r>
        <w:rPr>
          <w:rFonts w:ascii="Arial" w:hAnsi="Arial" w:cs="Arial"/>
          <w:sz w:val="24"/>
          <w:szCs w:val="24"/>
        </w:rPr>
        <w:t xml:space="preserve">To request this testing, the </w:t>
      </w:r>
      <w:r w:rsidR="00E85F2F" w:rsidRPr="004C3084">
        <w:rPr>
          <w:rFonts w:ascii="Arial" w:hAnsi="Arial" w:cs="Arial"/>
          <w:sz w:val="24"/>
          <w:szCs w:val="24"/>
        </w:rPr>
        <w:t xml:space="preserve">PCP </w:t>
      </w:r>
      <w:r>
        <w:rPr>
          <w:rFonts w:ascii="Arial" w:hAnsi="Arial" w:cs="Arial"/>
          <w:sz w:val="24"/>
          <w:szCs w:val="24"/>
        </w:rPr>
        <w:t>should</w:t>
      </w:r>
      <w:r w:rsidR="00E85F2F" w:rsidRPr="004C3084">
        <w:rPr>
          <w:rFonts w:ascii="Arial" w:hAnsi="Arial" w:cs="Arial"/>
          <w:sz w:val="24"/>
          <w:szCs w:val="24"/>
        </w:rPr>
        <w:t xml:space="preserve"> complete the “</w:t>
      </w:r>
      <w:hyperlink r:id="rId38" w:anchor="search=neuropsych%20testing%20referral" w:history="1">
        <w:r w:rsidR="00E85F2F" w:rsidRPr="004C3084">
          <w:rPr>
            <w:rStyle w:val="Hyperlink"/>
            <w:rFonts w:ascii="Arial" w:hAnsi="Arial" w:cs="Arial"/>
            <w:sz w:val="24"/>
            <w:szCs w:val="24"/>
          </w:rPr>
          <w:t>PCP Referral Form</w:t>
        </w:r>
      </w:hyperlink>
      <w:r w:rsidR="00E85F2F" w:rsidRPr="004C3084">
        <w:rPr>
          <w:rFonts w:ascii="Arial" w:hAnsi="Arial" w:cs="Arial"/>
          <w:sz w:val="24"/>
          <w:szCs w:val="24"/>
        </w:rPr>
        <w:t>” and</w:t>
      </w:r>
      <w:r w:rsidR="00E85F2F" w:rsidRPr="0066020D">
        <w:rPr>
          <w:rFonts w:ascii="Arial" w:hAnsi="Arial" w:cs="Arial"/>
          <w:sz w:val="24"/>
          <w:szCs w:val="24"/>
        </w:rPr>
        <w:t xml:space="preserve"> request testing for a member. </w:t>
      </w:r>
      <w:r w:rsidR="00E85F2F">
        <w:rPr>
          <w:rFonts w:ascii="Arial" w:hAnsi="Arial" w:cs="Arial"/>
          <w:sz w:val="24"/>
          <w:szCs w:val="24"/>
        </w:rPr>
        <w:t xml:space="preserve">Check the box at the bottom of the form, labeled “Request for Psychological or Neuropsychological testing.”  </w:t>
      </w:r>
      <w:r w:rsidR="00E85F2F" w:rsidRPr="0066020D">
        <w:rPr>
          <w:rFonts w:ascii="Arial" w:hAnsi="Arial" w:cs="Arial"/>
          <w:sz w:val="24"/>
          <w:szCs w:val="24"/>
        </w:rPr>
        <w:t xml:space="preserve">The “PCP Referral Form” is faxed to </w:t>
      </w:r>
      <w:proofErr w:type="spellStart"/>
      <w:r>
        <w:rPr>
          <w:rFonts w:ascii="Arial" w:hAnsi="Arial" w:cs="Arial"/>
          <w:sz w:val="24"/>
          <w:szCs w:val="24"/>
        </w:rPr>
        <w:t>Carelon</w:t>
      </w:r>
      <w:proofErr w:type="spellEnd"/>
      <w:r w:rsidR="00E85F2F" w:rsidRPr="0066020D">
        <w:rPr>
          <w:rFonts w:ascii="Arial" w:hAnsi="Arial" w:cs="Arial"/>
          <w:sz w:val="24"/>
          <w:szCs w:val="24"/>
        </w:rPr>
        <w:t xml:space="preserve"> to conduct member outreach to assist with linkage to a psychologist. The psychologist will complete an intake assessment to determine if testing is indicated. </w:t>
      </w:r>
      <w:proofErr w:type="spellStart"/>
      <w:r>
        <w:rPr>
          <w:rFonts w:ascii="Arial" w:hAnsi="Arial" w:cs="Arial"/>
          <w:sz w:val="24"/>
          <w:szCs w:val="24"/>
        </w:rPr>
        <w:t>Carelon</w:t>
      </w:r>
      <w:proofErr w:type="spellEnd"/>
      <w:r w:rsidR="00E85F2F" w:rsidRPr="0066020D">
        <w:rPr>
          <w:rFonts w:ascii="Arial" w:hAnsi="Arial" w:cs="Arial"/>
          <w:sz w:val="24"/>
          <w:szCs w:val="24"/>
        </w:rPr>
        <w:t xml:space="preserve"> will send a fax notification back to the PCP with the outcome of the </w:t>
      </w:r>
      <w:r w:rsidR="00E85F2F">
        <w:rPr>
          <w:rFonts w:ascii="Arial" w:hAnsi="Arial" w:cs="Arial"/>
          <w:sz w:val="24"/>
          <w:szCs w:val="24"/>
        </w:rPr>
        <w:t>request.</w:t>
      </w:r>
    </w:p>
    <w:p w14:paraId="0EF61384" w14:textId="33A2C269" w:rsidR="0083640D" w:rsidRDefault="0083640D" w:rsidP="00E85F2F">
      <w:pPr>
        <w:ind w:left="720"/>
        <w:rPr>
          <w:rFonts w:ascii="Arial" w:hAnsi="Arial" w:cs="Arial"/>
          <w:sz w:val="24"/>
          <w:szCs w:val="24"/>
        </w:rPr>
      </w:pPr>
    </w:p>
    <w:p w14:paraId="060914B5" w14:textId="7F76324B" w:rsidR="0083640D" w:rsidRPr="0066020D" w:rsidRDefault="0083640D" w:rsidP="00E85F2F">
      <w:pPr>
        <w:ind w:left="720"/>
        <w:rPr>
          <w:rFonts w:ascii="Arial" w:hAnsi="Arial" w:cs="Arial"/>
          <w:sz w:val="24"/>
          <w:szCs w:val="24"/>
        </w:rPr>
      </w:pPr>
      <w:r w:rsidRPr="0083640D">
        <w:rPr>
          <w:rFonts w:ascii="Arial" w:hAnsi="Arial" w:cs="Arial"/>
          <w:sz w:val="24"/>
          <w:szCs w:val="24"/>
        </w:rPr>
        <w:t xml:space="preserve">If your patient requires additional assistance in getting connected and coordinating their </w:t>
      </w:r>
      <w:proofErr w:type="spellStart"/>
      <w:r w:rsidRPr="0083640D">
        <w:rPr>
          <w:rFonts w:ascii="Arial" w:hAnsi="Arial" w:cs="Arial"/>
          <w:sz w:val="24"/>
          <w:szCs w:val="24"/>
        </w:rPr>
        <w:t>neuropsych</w:t>
      </w:r>
      <w:proofErr w:type="spellEnd"/>
      <w:r w:rsidRPr="0083640D">
        <w:rPr>
          <w:rFonts w:ascii="Arial" w:hAnsi="Arial" w:cs="Arial"/>
          <w:sz w:val="24"/>
          <w:szCs w:val="24"/>
        </w:rPr>
        <w:t xml:space="preserve"> evaluation, check the box “Referral for Local Care Management” for Beacon/</w:t>
      </w:r>
      <w:proofErr w:type="spellStart"/>
      <w:r w:rsidRPr="0083640D">
        <w:rPr>
          <w:rFonts w:ascii="Arial" w:hAnsi="Arial" w:cs="Arial"/>
          <w:sz w:val="24"/>
          <w:szCs w:val="24"/>
        </w:rPr>
        <w:t>Carelon</w:t>
      </w:r>
      <w:proofErr w:type="spellEnd"/>
      <w:r w:rsidRPr="0083640D">
        <w:rPr>
          <w:rFonts w:ascii="Arial" w:hAnsi="Arial" w:cs="Arial"/>
          <w:sz w:val="24"/>
          <w:szCs w:val="24"/>
        </w:rPr>
        <w:t xml:space="preserve"> Care Management assistance.</w:t>
      </w:r>
    </w:p>
    <w:p w14:paraId="47F91D75" w14:textId="77777777" w:rsidR="00E85F2F" w:rsidRDefault="00E85F2F" w:rsidP="00E85F2F">
      <w:pPr>
        <w:rPr>
          <w:rFonts w:ascii="Candara" w:eastAsia="Candara" w:hAnsi="Candara"/>
          <w:b/>
          <w:bCs/>
          <w:sz w:val="24"/>
          <w:szCs w:val="24"/>
        </w:rPr>
      </w:pPr>
    </w:p>
    <w:p w14:paraId="5D6FCA39" w14:textId="4B6E248D" w:rsidR="002F1C8F" w:rsidRPr="002F1C8F" w:rsidRDefault="002F1C8F" w:rsidP="002F1C8F"/>
    <w:p w14:paraId="578E909E" w14:textId="10A80514" w:rsidR="00B123A7" w:rsidRPr="004E00E4" w:rsidRDefault="00CD1353" w:rsidP="004E00E4">
      <w:pPr>
        <w:pStyle w:val="Heading2"/>
        <w:ind w:left="720"/>
        <w:rPr>
          <w:rFonts w:ascii="Arial" w:hAnsi="Arial" w:cs="Arial"/>
        </w:rPr>
      </w:pPr>
      <w:bookmarkStart w:id="53" w:name="_Toc131519297"/>
      <w:bookmarkStart w:id="54" w:name="_Toc481598215"/>
      <w:bookmarkStart w:id="55" w:name="_Toc481598496"/>
      <w:bookmarkStart w:id="56" w:name="_Toc481598716"/>
      <w:bookmarkStart w:id="57" w:name="_Toc526692592"/>
      <w:bookmarkStart w:id="58" w:name="_Toc526693333"/>
      <w:bookmarkStart w:id="59" w:name="_Toc527955680"/>
      <w:bookmarkStart w:id="60" w:name="_Toc20808734"/>
      <w:r>
        <w:rPr>
          <w:rFonts w:ascii="Arial" w:hAnsi="Arial" w:cs="Arial"/>
        </w:rPr>
        <w:t>Bright Heart Health:  On-</w:t>
      </w:r>
      <w:r w:rsidR="004E00E4" w:rsidRPr="004E00E4">
        <w:rPr>
          <w:rFonts w:ascii="Arial" w:hAnsi="Arial" w:cs="Arial"/>
        </w:rPr>
        <w:t>Demand Behavioral H</w:t>
      </w:r>
      <w:r w:rsidR="00E94CD6">
        <w:rPr>
          <w:rFonts w:ascii="Arial" w:hAnsi="Arial" w:cs="Arial"/>
        </w:rPr>
        <w:t>ealth</w:t>
      </w:r>
      <w:bookmarkEnd w:id="53"/>
    </w:p>
    <w:p w14:paraId="134EE40E" w14:textId="77777777" w:rsidR="004E00E4" w:rsidRDefault="004E00E4" w:rsidP="0064005D">
      <w:pPr>
        <w:pStyle w:val="Heading1"/>
      </w:pPr>
    </w:p>
    <w:p w14:paraId="20914BBB" w14:textId="77777777" w:rsidR="00681C80" w:rsidRDefault="00E94CD6" w:rsidP="0062112D">
      <w:pPr>
        <w:ind w:left="720"/>
        <w:rPr>
          <w:rFonts w:ascii="Arial" w:hAnsi="Arial" w:cs="Arial"/>
          <w:sz w:val="24"/>
          <w:szCs w:val="24"/>
        </w:rPr>
      </w:pPr>
      <w:r w:rsidRPr="00E94CD6">
        <w:rPr>
          <w:rFonts w:ascii="Arial" w:hAnsi="Arial" w:cs="Arial"/>
          <w:sz w:val="24"/>
          <w:szCs w:val="24"/>
        </w:rPr>
        <w:t xml:space="preserve">Bright Heart Health is an </w:t>
      </w:r>
      <w:r>
        <w:rPr>
          <w:rFonts w:ascii="Arial" w:hAnsi="Arial" w:cs="Arial"/>
          <w:sz w:val="24"/>
          <w:szCs w:val="24"/>
        </w:rPr>
        <w:t>o</w:t>
      </w:r>
      <w:r w:rsidRPr="00E94CD6">
        <w:rPr>
          <w:rFonts w:ascii="Arial" w:hAnsi="Arial" w:cs="Arial"/>
          <w:sz w:val="24"/>
          <w:szCs w:val="24"/>
        </w:rPr>
        <w:t>n-</w:t>
      </w:r>
      <w:r>
        <w:rPr>
          <w:rFonts w:ascii="Arial" w:hAnsi="Arial" w:cs="Arial"/>
          <w:sz w:val="24"/>
          <w:szCs w:val="24"/>
        </w:rPr>
        <w:t>d</w:t>
      </w:r>
      <w:r w:rsidRPr="00E94CD6">
        <w:rPr>
          <w:rFonts w:ascii="Arial" w:hAnsi="Arial" w:cs="Arial"/>
          <w:sz w:val="24"/>
          <w:szCs w:val="24"/>
        </w:rPr>
        <w:t xml:space="preserve">emand </w:t>
      </w:r>
      <w:r>
        <w:rPr>
          <w:rFonts w:ascii="Arial" w:hAnsi="Arial" w:cs="Arial"/>
          <w:sz w:val="24"/>
          <w:szCs w:val="24"/>
        </w:rPr>
        <w:t>mental health, medication-assisted treatment,</w:t>
      </w:r>
      <w:r w:rsidRPr="00E94CD6">
        <w:rPr>
          <w:rFonts w:ascii="Arial" w:hAnsi="Arial" w:cs="Arial"/>
          <w:sz w:val="24"/>
          <w:szCs w:val="24"/>
        </w:rPr>
        <w:t xml:space="preserve"> and pain</w:t>
      </w:r>
      <w:r>
        <w:rPr>
          <w:rFonts w:ascii="Arial" w:hAnsi="Arial" w:cs="Arial"/>
          <w:sz w:val="24"/>
          <w:szCs w:val="24"/>
        </w:rPr>
        <w:t xml:space="preserve"> </w:t>
      </w:r>
      <w:r w:rsidRPr="00E94CD6">
        <w:rPr>
          <w:rFonts w:ascii="Arial" w:hAnsi="Arial" w:cs="Arial"/>
          <w:sz w:val="24"/>
          <w:szCs w:val="24"/>
        </w:rPr>
        <w:t xml:space="preserve">management telemedicine program providing </w:t>
      </w:r>
      <w:r w:rsidR="0062112D">
        <w:rPr>
          <w:rFonts w:ascii="Arial" w:hAnsi="Arial" w:cs="Arial"/>
          <w:sz w:val="24"/>
          <w:szCs w:val="24"/>
        </w:rPr>
        <w:t>a wide range of</w:t>
      </w:r>
      <w:r w:rsidRPr="00E94CD6">
        <w:rPr>
          <w:rFonts w:ascii="Arial" w:hAnsi="Arial" w:cs="Arial"/>
          <w:sz w:val="24"/>
          <w:szCs w:val="24"/>
        </w:rPr>
        <w:t xml:space="preserve"> services across the United States.</w:t>
      </w:r>
      <w:r>
        <w:rPr>
          <w:rFonts w:ascii="Arial" w:hAnsi="Arial" w:cs="Arial"/>
          <w:sz w:val="24"/>
          <w:szCs w:val="24"/>
        </w:rPr>
        <w:t xml:space="preserve">  </w:t>
      </w:r>
      <w:r w:rsidR="0062112D">
        <w:rPr>
          <w:rFonts w:ascii="Arial" w:hAnsi="Arial" w:cs="Arial"/>
          <w:sz w:val="24"/>
          <w:szCs w:val="24"/>
        </w:rPr>
        <w:t xml:space="preserve">All services are provided remotely.  </w:t>
      </w:r>
    </w:p>
    <w:p w14:paraId="337F9866" w14:textId="77777777" w:rsidR="00681C80" w:rsidRDefault="00681C80" w:rsidP="0062112D">
      <w:pPr>
        <w:ind w:left="720"/>
        <w:rPr>
          <w:rFonts w:ascii="Arial" w:hAnsi="Arial" w:cs="Arial"/>
          <w:sz w:val="24"/>
          <w:szCs w:val="24"/>
        </w:rPr>
      </w:pPr>
    </w:p>
    <w:p w14:paraId="795A6BA0" w14:textId="7D349B0D" w:rsidR="00C16378" w:rsidRDefault="0062112D" w:rsidP="0062112D">
      <w:pPr>
        <w:ind w:left="720"/>
        <w:rPr>
          <w:rFonts w:ascii="Arial" w:hAnsi="Arial" w:cs="Arial"/>
          <w:sz w:val="24"/>
          <w:szCs w:val="24"/>
        </w:rPr>
      </w:pPr>
      <w:r>
        <w:rPr>
          <w:rFonts w:ascii="Arial" w:hAnsi="Arial" w:cs="Arial"/>
          <w:sz w:val="24"/>
          <w:szCs w:val="24"/>
        </w:rPr>
        <w:t xml:space="preserve">Partnership Health and </w:t>
      </w:r>
      <w:proofErr w:type="spellStart"/>
      <w:r w:rsidR="005159A3">
        <w:rPr>
          <w:rFonts w:ascii="Arial" w:hAnsi="Arial" w:cs="Arial"/>
          <w:sz w:val="24"/>
          <w:szCs w:val="24"/>
        </w:rPr>
        <w:t>Carelon</w:t>
      </w:r>
      <w:proofErr w:type="spellEnd"/>
      <w:r>
        <w:rPr>
          <w:rFonts w:ascii="Arial" w:hAnsi="Arial" w:cs="Arial"/>
          <w:sz w:val="24"/>
          <w:szCs w:val="24"/>
        </w:rPr>
        <w:t xml:space="preserve"> contract with Bright Heart Health for</w:t>
      </w:r>
      <w:r w:rsidR="00C16378">
        <w:rPr>
          <w:rFonts w:ascii="Arial" w:hAnsi="Arial" w:cs="Arial"/>
          <w:sz w:val="24"/>
          <w:szCs w:val="24"/>
        </w:rPr>
        <w:t xml:space="preserve">: </w:t>
      </w:r>
    </w:p>
    <w:p w14:paraId="77155F53" w14:textId="77777777" w:rsidR="00C16378" w:rsidRDefault="00C16378" w:rsidP="00745FFC">
      <w:pPr>
        <w:pStyle w:val="ListParagraph"/>
        <w:numPr>
          <w:ilvl w:val="0"/>
          <w:numId w:val="32"/>
        </w:numPr>
        <w:rPr>
          <w:rFonts w:ascii="Arial" w:hAnsi="Arial" w:cs="Arial"/>
          <w:sz w:val="24"/>
          <w:szCs w:val="24"/>
        </w:rPr>
      </w:pPr>
      <w:r>
        <w:rPr>
          <w:rFonts w:ascii="Arial" w:hAnsi="Arial" w:cs="Arial"/>
          <w:sz w:val="24"/>
          <w:szCs w:val="24"/>
        </w:rPr>
        <w:t>M</w:t>
      </w:r>
      <w:r w:rsidR="0062112D" w:rsidRPr="00C16378">
        <w:rPr>
          <w:rFonts w:ascii="Arial" w:hAnsi="Arial" w:cs="Arial"/>
          <w:sz w:val="24"/>
          <w:szCs w:val="24"/>
        </w:rPr>
        <w:t xml:space="preserve">ental health services; </w:t>
      </w:r>
    </w:p>
    <w:p w14:paraId="6CAE3329" w14:textId="77777777" w:rsidR="00C16378" w:rsidRDefault="00C16378" w:rsidP="00745FFC">
      <w:pPr>
        <w:pStyle w:val="ListParagraph"/>
        <w:numPr>
          <w:ilvl w:val="0"/>
          <w:numId w:val="32"/>
        </w:numPr>
        <w:rPr>
          <w:rFonts w:ascii="Arial" w:hAnsi="Arial" w:cs="Arial"/>
          <w:sz w:val="24"/>
          <w:szCs w:val="24"/>
        </w:rPr>
      </w:pPr>
      <w:r>
        <w:rPr>
          <w:rFonts w:ascii="Arial" w:hAnsi="Arial" w:cs="Arial"/>
          <w:sz w:val="24"/>
          <w:szCs w:val="24"/>
        </w:rPr>
        <w:t>M</w:t>
      </w:r>
      <w:r w:rsidR="0062112D" w:rsidRPr="00C16378">
        <w:rPr>
          <w:rFonts w:ascii="Arial" w:hAnsi="Arial" w:cs="Arial"/>
          <w:sz w:val="24"/>
          <w:szCs w:val="24"/>
        </w:rPr>
        <w:t xml:space="preserve">edication assisted treatment, and </w:t>
      </w:r>
    </w:p>
    <w:p w14:paraId="25402D3F" w14:textId="77777777" w:rsidR="00C16378" w:rsidRDefault="00C16378" w:rsidP="00745FFC">
      <w:pPr>
        <w:pStyle w:val="ListParagraph"/>
        <w:numPr>
          <w:ilvl w:val="0"/>
          <w:numId w:val="32"/>
        </w:numPr>
        <w:rPr>
          <w:rFonts w:ascii="Arial" w:hAnsi="Arial" w:cs="Arial"/>
          <w:sz w:val="24"/>
          <w:szCs w:val="24"/>
        </w:rPr>
      </w:pPr>
      <w:r>
        <w:rPr>
          <w:rFonts w:ascii="Arial" w:hAnsi="Arial" w:cs="Arial"/>
          <w:sz w:val="24"/>
          <w:szCs w:val="24"/>
        </w:rPr>
        <w:t>S</w:t>
      </w:r>
      <w:r w:rsidR="0062112D" w:rsidRPr="00C16378">
        <w:rPr>
          <w:rFonts w:ascii="Arial" w:hAnsi="Arial" w:cs="Arial"/>
          <w:sz w:val="24"/>
          <w:szCs w:val="24"/>
        </w:rPr>
        <w:t>ervice</w:t>
      </w:r>
      <w:r>
        <w:rPr>
          <w:rFonts w:ascii="Arial" w:hAnsi="Arial" w:cs="Arial"/>
          <w:sz w:val="24"/>
          <w:szCs w:val="24"/>
        </w:rPr>
        <w:t xml:space="preserve">s related to eating disorders. </w:t>
      </w:r>
    </w:p>
    <w:p w14:paraId="548FB1B8" w14:textId="4448505F" w:rsidR="00E94CD6" w:rsidRPr="00C16378" w:rsidRDefault="0062112D" w:rsidP="00C16378">
      <w:pPr>
        <w:ind w:left="720"/>
        <w:rPr>
          <w:rFonts w:ascii="Arial" w:hAnsi="Arial" w:cs="Arial"/>
          <w:sz w:val="24"/>
          <w:szCs w:val="24"/>
        </w:rPr>
      </w:pPr>
      <w:r w:rsidRPr="00C16378">
        <w:rPr>
          <w:rFonts w:ascii="Arial" w:hAnsi="Arial" w:cs="Arial"/>
          <w:sz w:val="24"/>
          <w:szCs w:val="24"/>
        </w:rPr>
        <w:t>In conjunction with County mental health plans, members may also receive intensive outpatient eating disorder services involving a team.</w:t>
      </w:r>
    </w:p>
    <w:p w14:paraId="27A1C85F" w14:textId="77777777" w:rsidR="0062112D" w:rsidRDefault="0062112D" w:rsidP="0062112D">
      <w:pPr>
        <w:ind w:left="720"/>
        <w:rPr>
          <w:rFonts w:ascii="Arial" w:hAnsi="Arial" w:cs="Arial"/>
          <w:sz w:val="24"/>
          <w:szCs w:val="24"/>
        </w:rPr>
      </w:pPr>
    </w:p>
    <w:p w14:paraId="0490A6E7" w14:textId="0921F6A3" w:rsidR="00E94CD6" w:rsidRDefault="00B478D8" w:rsidP="00E94CD6">
      <w:pPr>
        <w:ind w:left="720"/>
        <w:rPr>
          <w:rFonts w:ascii="Arial" w:hAnsi="Arial" w:cs="Arial"/>
          <w:sz w:val="24"/>
          <w:szCs w:val="24"/>
        </w:rPr>
      </w:pPr>
      <w:r>
        <w:rPr>
          <w:rFonts w:ascii="Arial" w:hAnsi="Arial" w:cs="Arial"/>
          <w:sz w:val="24"/>
          <w:szCs w:val="24"/>
        </w:rPr>
        <w:t>Partnership</w:t>
      </w:r>
      <w:r w:rsidR="00E94CD6">
        <w:rPr>
          <w:rFonts w:ascii="Arial" w:hAnsi="Arial" w:cs="Arial"/>
          <w:sz w:val="24"/>
          <w:szCs w:val="24"/>
        </w:rPr>
        <w:t xml:space="preserve"> has contracted with Bright Heart Health to provide services in all 14 counties.</w:t>
      </w:r>
    </w:p>
    <w:p w14:paraId="3C5F9CD9" w14:textId="77777777" w:rsidR="00E94CD6" w:rsidRDefault="00E94CD6" w:rsidP="00E94CD6">
      <w:pPr>
        <w:ind w:left="720"/>
        <w:rPr>
          <w:rFonts w:ascii="Arial" w:hAnsi="Arial" w:cs="Arial"/>
          <w:sz w:val="24"/>
          <w:szCs w:val="24"/>
        </w:rPr>
      </w:pPr>
    </w:p>
    <w:p w14:paraId="3B10FBC3" w14:textId="77777777" w:rsidR="00E94CD6" w:rsidRDefault="00E94CD6" w:rsidP="00E94CD6">
      <w:pPr>
        <w:ind w:left="720"/>
        <w:rPr>
          <w:rFonts w:ascii="Arial" w:hAnsi="Arial" w:cs="Arial"/>
          <w:sz w:val="24"/>
          <w:szCs w:val="24"/>
        </w:rPr>
      </w:pPr>
      <w:r>
        <w:rPr>
          <w:rFonts w:ascii="Arial" w:hAnsi="Arial" w:cs="Arial"/>
          <w:sz w:val="24"/>
          <w:szCs w:val="24"/>
        </w:rPr>
        <w:t>Bright Heart Health can be accessed by either patients or referring providers either by:</w:t>
      </w:r>
    </w:p>
    <w:p w14:paraId="159733E5" w14:textId="77777777" w:rsidR="00E94CD6" w:rsidRDefault="00E94CD6" w:rsidP="00745FFC">
      <w:pPr>
        <w:pStyle w:val="ListParagraph"/>
        <w:numPr>
          <w:ilvl w:val="0"/>
          <w:numId w:val="10"/>
        </w:numPr>
        <w:rPr>
          <w:rFonts w:ascii="Arial" w:hAnsi="Arial" w:cs="Arial"/>
          <w:sz w:val="24"/>
          <w:szCs w:val="24"/>
        </w:rPr>
      </w:pPr>
      <w:r>
        <w:rPr>
          <w:rFonts w:ascii="Arial" w:hAnsi="Arial" w:cs="Arial"/>
          <w:sz w:val="24"/>
          <w:szCs w:val="24"/>
        </w:rPr>
        <w:t>Calling 1-800-892-2695</w:t>
      </w:r>
    </w:p>
    <w:p w14:paraId="64AE99AD" w14:textId="7A22FFA2" w:rsidR="00E94CD6" w:rsidRPr="00E94CD6" w:rsidRDefault="00E94CD6" w:rsidP="00745FFC">
      <w:pPr>
        <w:pStyle w:val="ListParagraph"/>
        <w:numPr>
          <w:ilvl w:val="0"/>
          <w:numId w:val="10"/>
        </w:numPr>
        <w:rPr>
          <w:rFonts w:ascii="Arial" w:hAnsi="Arial" w:cs="Arial"/>
        </w:rPr>
      </w:pPr>
      <w:r>
        <w:rPr>
          <w:rFonts w:ascii="Arial" w:hAnsi="Arial" w:cs="Arial"/>
          <w:sz w:val="24"/>
          <w:szCs w:val="24"/>
        </w:rPr>
        <w:t>Visit</w:t>
      </w:r>
      <w:r w:rsidR="001C3F22">
        <w:rPr>
          <w:rFonts w:ascii="Arial" w:hAnsi="Arial" w:cs="Arial"/>
          <w:sz w:val="24"/>
          <w:szCs w:val="24"/>
        </w:rPr>
        <w:t>ing</w:t>
      </w:r>
      <w:r>
        <w:rPr>
          <w:rFonts w:ascii="Arial" w:hAnsi="Arial" w:cs="Arial"/>
          <w:sz w:val="24"/>
          <w:szCs w:val="24"/>
        </w:rPr>
        <w:t xml:space="preserve"> the on-line virtual clinic at: </w:t>
      </w:r>
      <w:r w:rsidRPr="00E94CD6">
        <w:rPr>
          <w:rFonts w:ascii="Arial" w:hAnsi="Arial" w:cs="Arial"/>
        </w:rPr>
        <w:t xml:space="preserve"> </w:t>
      </w:r>
      <w:hyperlink r:id="rId39" w:history="1">
        <w:r w:rsidRPr="009C0977">
          <w:rPr>
            <w:rStyle w:val="Hyperlink"/>
            <w:rFonts w:ascii="Arial" w:hAnsi="Arial" w:cs="Arial"/>
          </w:rPr>
          <w:t>https://www.brighthearthealth.com/contact-us/</w:t>
        </w:r>
      </w:hyperlink>
    </w:p>
    <w:p w14:paraId="194A789D" w14:textId="77777777" w:rsidR="00E94CD6" w:rsidRDefault="00E94CD6" w:rsidP="00E94CD6">
      <w:pPr>
        <w:rPr>
          <w:rFonts w:ascii="Arial" w:hAnsi="Arial" w:cs="Arial"/>
        </w:rPr>
      </w:pPr>
    </w:p>
    <w:p w14:paraId="5901CEB0" w14:textId="77777777" w:rsidR="00E94CD6" w:rsidRPr="0062112D" w:rsidRDefault="00E94CD6" w:rsidP="00E94CD6">
      <w:pPr>
        <w:ind w:left="720"/>
        <w:rPr>
          <w:rFonts w:ascii="Arial" w:hAnsi="Arial" w:cs="Arial"/>
          <w:sz w:val="24"/>
          <w:szCs w:val="24"/>
        </w:rPr>
      </w:pPr>
      <w:r w:rsidRPr="0062112D">
        <w:rPr>
          <w:rFonts w:ascii="Arial" w:hAnsi="Arial" w:cs="Arial"/>
          <w:sz w:val="24"/>
          <w:szCs w:val="24"/>
        </w:rPr>
        <w:t xml:space="preserve">After intake documentation is competed with a Care Coordinator, the patient will be scheduled to see a licensed physician or therapist through Zoom.  </w:t>
      </w:r>
    </w:p>
    <w:p w14:paraId="356323DC" w14:textId="77777777" w:rsidR="00E94CD6" w:rsidRPr="0062112D" w:rsidRDefault="00E94CD6" w:rsidP="00E94CD6">
      <w:pPr>
        <w:ind w:left="720"/>
        <w:rPr>
          <w:rFonts w:ascii="Arial" w:hAnsi="Arial" w:cs="Arial"/>
          <w:sz w:val="24"/>
          <w:szCs w:val="24"/>
        </w:rPr>
      </w:pPr>
    </w:p>
    <w:p w14:paraId="3763744E" w14:textId="451EC1C8" w:rsidR="00E94CD6" w:rsidRPr="0062112D" w:rsidRDefault="00E94CD6" w:rsidP="00E94CD6">
      <w:pPr>
        <w:ind w:left="720"/>
        <w:rPr>
          <w:rFonts w:ascii="Arial" w:hAnsi="Arial" w:cs="Arial"/>
          <w:sz w:val="24"/>
          <w:szCs w:val="24"/>
        </w:rPr>
      </w:pPr>
      <w:r w:rsidRPr="0062112D">
        <w:rPr>
          <w:rFonts w:ascii="Arial" w:hAnsi="Arial" w:cs="Arial"/>
          <w:sz w:val="24"/>
          <w:szCs w:val="24"/>
        </w:rPr>
        <w:t xml:space="preserve">In addition to </w:t>
      </w:r>
      <w:r w:rsidR="00B478D8">
        <w:rPr>
          <w:rFonts w:ascii="Arial" w:hAnsi="Arial" w:cs="Arial"/>
          <w:sz w:val="24"/>
          <w:szCs w:val="24"/>
        </w:rPr>
        <w:t>Partnership</w:t>
      </w:r>
      <w:r w:rsidRPr="0062112D">
        <w:rPr>
          <w:rFonts w:ascii="Arial" w:hAnsi="Arial" w:cs="Arial"/>
          <w:sz w:val="24"/>
          <w:szCs w:val="24"/>
        </w:rPr>
        <w:t xml:space="preserve">, Bright Heart Health accepts </w:t>
      </w:r>
      <w:r w:rsidR="0062112D">
        <w:rPr>
          <w:rFonts w:ascii="Arial" w:hAnsi="Arial" w:cs="Arial"/>
          <w:sz w:val="24"/>
          <w:szCs w:val="24"/>
        </w:rPr>
        <w:t>fee-for-service</w:t>
      </w:r>
      <w:r w:rsidRPr="0062112D">
        <w:rPr>
          <w:rFonts w:ascii="Arial" w:hAnsi="Arial" w:cs="Arial"/>
          <w:sz w:val="24"/>
          <w:szCs w:val="24"/>
        </w:rPr>
        <w:t xml:space="preserve"> Medi-Cal, Medicare, most commercial insurances and self-pay.  </w:t>
      </w:r>
    </w:p>
    <w:p w14:paraId="7D71B5D0" w14:textId="417A5892" w:rsidR="00E94CD6" w:rsidRDefault="00E94CD6" w:rsidP="00E94CD6">
      <w:pPr>
        <w:rPr>
          <w:rFonts w:ascii="Arial" w:hAnsi="Arial" w:cs="Arial"/>
          <w:sz w:val="24"/>
          <w:szCs w:val="24"/>
        </w:rPr>
      </w:pPr>
    </w:p>
    <w:p w14:paraId="7564888C" w14:textId="50F7E93F" w:rsidR="00DC0175" w:rsidRPr="00E94CD6" w:rsidRDefault="00DC0175" w:rsidP="00E94CD6">
      <w:pPr>
        <w:rPr>
          <w:rFonts w:ascii="Arial" w:hAnsi="Arial" w:cs="Arial"/>
          <w:sz w:val="24"/>
          <w:szCs w:val="24"/>
        </w:rPr>
      </w:pPr>
    </w:p>
    <w:p w14:paraId="410393D8" w14:textId="77777777" w:rsidR="008512E6" w:rsidRDefault="008512E6">
      <w:pPr>
        <w:rPr>
          <w:rFonts w:ascii="Candara" w:eastAsia="Candara" w:hAnsi="Candara"/>
          <w:b/>
          <w:bCs/>
          <w:sz w:val="24"/>
          <w:szCs w:val="24"/>
        </w:rPr>
      </w:pPr>
      <w:bookmarkStart w:id="61" w:name="_Toc131519298"/>
      <w:r>
        <w:rPr>
          <w:rFonts w:ascii="Candara" w:eastAsia="Candara" w:hAnsi="Candara"/>
          <w:b/>
          <w:bCs/>
          <w:sz w:val="24"/>
          <w:szCs w:val="24"/>
        </w:rPr>
        <w:br w:type="page"/>
      </w:r>
    </w:p>
    <w:p w14:paraId="064EB80F" w14:textId="74BE3BA8" w:rsidR="00B123A7" w:rsidRPr="00B123A7" w:rsidRDefault="00B123A7" w:rsidP="00B123A7">
      <w:pPr>
        <w:ind w:left="104"/>
        <w:outlineLvl w:val="0"/>
        <w:rPr>
          <w:rFonts w:ascii="Candara" w:eastAsia="Candara" w:hAnsi="Candara"/>
          <w:b/>
          <w:bCs/>
          <w:sz w:val="24"/>
          <w:szCs w:val="24"/>
        </w:rPr>
      </w:pPr>
      <w:r w:rsidRPr="00B123A7">
        <w:rPr>
          <w:rFonts w:ascii="Candara" w:eastAsia="Candara" w:hAnsi="Candara"/>
          <w:b/>
          <w:bCs/>
          <w:sz w:val="24"/>
          <w:szCs w:val="24"/>
        </w:rPr>
        <w:lastRenderedPageBreak/>
        <w:t>Public Health Updates</w:t>
      </w:r>
      <w:bookmarkEnd w:id="61"/>
    </w:p>
    <w:p w14:paraId="06AA381E" w14:textId="1E801C1C" w:rsidR="00B123A7" w:rsidRPr="00B123A7" w:rsidRDefault="00B123A7" w:rsidP="00B123A7">
      <w:pPr>
        <w:rPr>
          <w:rFonts w:ascii="Arial" w:eastAsiaTheme="majorEastAsia" w:hAnsi="Arial" w:cs="Arial"/>
          <w:color w:val="365F91" w:themeColor="accent1" w:themeShade="BF"/>
          <w:sz w:val="26"/>
          <w:szCs w:val="26"/>
        </w:rPr>
      </w:pPr>
    </w:p>
    <w:p w14:paraId="4B3798D6" w14:textId="7D200DDA" w:rsidR="00B123A7" w:rsidRPr="00B123A7" w:rsidRDefault="00B8735B" w:rsidP="00B123A7">
      <w:pPr>
        <w:keepNext/>
        <w:keepLines/>
        <w:spacing w:before="40"/>
        <w:ind w:left="720"/>
        <w:outlineLvl w:val="1"/>
        <w:rPr>
          <w:rFonts w:ascii="Arial" w:eastAsiaTheme="majorEastAsia" w:hAnsi="Arial" w:cs="Arial"/>
          <w:color w:val="365F91" w:themeColor="accent1" w:themeShade="BF"/>
          <w:sz w:val="26"/>
          <w:szCs w:val="26"/>
        </w:rPr>
      </w:pPr>
      <w:bookmarkStart w:id="62" w:name="_Toc131519299"/>
      <w:r>
        <w:rPr>
          <w:rFonts w:ascii="Arial" w:eastAsiaTheme="majorEastAsia" w:hAnsi="Arial" w:cs="Arial"/>
          <w:color w:val="365F91" w:themeColor="accent1" w:themeShade="BF"/>
          <w:sz w:val="26"/>
          <w:szCs w:val="26"/>
        </w:rPr>
        <w:t>Lead Screening Update</w:t>
      </w:r>
      <w:bookmarkEnd w:id="62"/>
    </w:p>
    <w:p w14:paraId="501ED5F6" w14:textId="5B89A301" w:rsidR="00B8735B" w:rsidRDefault="00B123A7" w:rsidP="00681C80">
      <w:pPr>
        <w:pStyle w:val="BodyText"/>
        <w:kinsoku w:val="0"/>
        <w:overflowPunct w:val="0"/>
        <w:spacing w:line="259" w:lineRule="auto"/>
        <w:ind w:left="720" w:right="299"/>
        <w:rPr>
          <w:rFonts w:ascii="Arial" w:hAnsi="Arial" w:cs="Arial"/>
        </w:rPr>
      </w:pPr>
      <w:r w:rsidRPr="00B123A7">
        <w:rPr>
          <w:rFonts w:ascii="Arial" w:hAnsi="Arial" w:cs="Arial"/>
          <w:b/>
          <w:color w:val="0000FF" w:themeColor="hyperlink"/>
          <w:u w:val="single"/>
        </w:rPr>
        <w:br/>
      </w:r>
      <w:r w:rsidR="00B8735B" w:rsidRPr="00B8735B">
        <w:rPr>
          <w:rFonts w:ascii="Arial" w:hAnsi="Arial" w:cs="Arial"/>
        </w:rPr>
        <w:t>DHCS add</w:t>
      </w:r>
      <w:r w:rsidR="00681C80">
        <w:rPr>
          <w:rFonts w:ascii="Arial" w:hAnsi="Arial" w:cs="Arial"/>
        </w:rPr>
        <w:t>ed</w:t>
      </w:r>
      <w:r w:rsidR="00B8735B" w:rsidRPr="00B8735B">
        <w:rPr>
          <w:rFonts w:ascii="Arial" w:hAnsi="Arial" w:cs="Arial"/>
        </w:rPr>
        <w:t xml:space="preserve"> the HEDIS measure of blood lead screening by</w:t>
      </w:r>
      <w:r w:rsidR="00B8735B" w:rsidRPr="00B8735B">
        <w:rPr>
          <w:rFonts w:ascii="Arial" w:hAnsi="Arial" w:cs="Arial"/>
          <w:spacing w:val="-1"/>
        </w:rPr>
        <w:t xml:space="preserve"> </w:t>
      </w:r>
      <w:r w:rsidR="00B8735B" w:rsidRPr="00B8735B">
        <w:rPr>
          <w:rFonts w:ascii="Arial" w:hAnsi="Arial" w:cs="Arial"/>
        </w:rPr>
        <w:t>age 2 to its</w:t>
      </w:r>
      <w:r w:rsidR="00B8735B" w:rsidRPr="00B8735B">
        <w:rPr>
          <w:rFonts w:ascii="Arial" w:hAnsi="Arial" w:cs="Arial"/>
          <w:spacing w:val="-1"/>
        </w:rPr>
        <w:t xml:space="preserve"> </w:t>
      </w:r>
      <w:r w:rsidR="00B8735B" w:rsidRPr="00B8735B">
        <w:rPr>
          <w:rFonts w:ascii="Arial" w:hAnsi="Arial" w:cs="Arial"/>
        </w:rPr>
        <w:t>Managed Care Accountability Set</w:t>
      </w:r>
      <w:r w:rsidR="00B8735B" w:rsidRPr="00B8735B">
        <w:rPr>
          <w:rFonts w:ascii="Arial" w:hAnsi="Arial" w:cs="Arial"/>
          <w:spacing w:val="1"/>
        </w:rPr>
        <w:t xml:space="preserve"> </w:t>
      </w:r>
      <w:r w:rsidR="00681C80">
        <w:rPr>
          <w:rFonts w:ascii="Arial" w:hAnsi="Arial" w:cs="Arial"/>
        </w:rPr>
        <w:t>(MCAS).  Performance on this measure was low before COVID and dropped during COVID.  In spite of educational interventions, sharing lists of patients due for lead screening with providers, and posting comparative data, the rates remained low.  DHCS issued an audit finding against Partnership for the persistent low rate of lead screening in our network.</w:t>
      </w:r>
    </w:p>
    <w:p w14:paraId="1401AC90" w14:textId="4B91D69B" w:rsidR="00681C80" w:rsidRDefault="00681C80" w:rsidP="00681C80">
      <w:pPr>
        <w:pStyle w:val="BodyText"/>
        <w:kinsoku w:val="0"/>
        <w:overflowPunct w:val="0"/>
        <w:spacing w:line="259" w:lineRule="auto"/>
        <w:ind w:left="720" w:right="299"/>
        <w:rPr>
          <w:rFonts w:ascii="Arial" w:hAnsi="Arial" w:cs="Arial"/>
        </w:rPr>
      </w:pPr>
    </w:p>
    <w:p w14:paraId="34E2D9B7" w14:textId="1AE93DFB" w:rsidR="00681C80" w:rsidRDefault="00681C80" w:rsidP="00681C80">
      <w:pPr>
        <w:pStyle w:val="BodyText"/>
        <w:kinsoku w:val="0"/>
        <w:overflowPunct w:val="0"/>
        <w:spacing w:line="259" w:lineRule="auto"/>
        <w:ind w:left="720" w:right="299"/>
        <w:rPr>
          <w:rFonts w:ascii="Arial" w:hAnsi="Arial" w:cs="Arial"/>
        </w:rPr>
      </w:pPr>
      <w:r>
        <w:rPr>
          <w:rFonts w:ascii="Arial" w:hAnsi="Arial" w:cs="Arial"/>
        </w:rPr>
        <w:t>As a result of this, Partnership is planning a number of additional measures to support more universal lead screening:</w:t>
      </w:r>
    </w:p>
    <w:p w14:paraId="00FB8DD2" w14:textId="53E0DB5F" w:rsidR="00681C80" w:rsidRDefault="00681C80" w:rsidP="00745FFC">
      <w:pPr>
        <w:pStyle w:val="BodyText"/>
        <w:numPr>
          <w:ilvl w:val="0"/>
          <w:numId w:val="33"/>
        </w:numPr>
        <w:kinsoku w:val="0"/>
        <w:overflowPunct w:val="0"/>
        <w:spacing w:line="259" w:lineRule="auto"/>
        <w:ind w:right="299"/>
        <w:rPr>
          <w:rFonts w:ascii="Arial" w:hAnsi="Arial" w:cs="Arial"/>
        </w:rPr>
      </w:pPr>
      <w:r>
        <w:rPr>
          <w:rFonts w:ascii="Arial" w:hAnsi="Arial" w:cs="Arial"/>
        </w:rPr>
        <w:t xml:space="preserve">Moving blood lead screening to the core measure set for the PCP QIP.  </w:t>
      </w:r>
    </w:p>
    <w:p w14:paraId="744CB5FB" w14:textId="3155547F" w:rsidR="00AF4FF9" w:rsidRDefault="00AF4FF9" w:rsidP="00745FFC">
      <w:pPr>
        <w:pStyle w:val="BodyText"/>
        <w:numPr>
          <w:ilvl w:val="0"/>
          <w:numId w:val="33"/>
        </w:numPr>
        <w:kinsoku w:val="0"/>
        <w:overflowPunct w:val="0"/>
        <w:spacing w:line="259" w:lineRule="auto"/>
        <w:ind w:right="299"/>
        <w:rPr>
          <w:rFonts w:ascii="Arial" w:hAnsi="Arial" w:cs="Arial"/>
        </w:rPr>
      </w:pPr>
      <w:r>
        <w:rPr>
          <w:rFonts w:ascii="Arial" w:hAnsi="Arial" w:cs="Arial"/>
        </w:rPr>
        <w:t>Supporting providers who wish to move to providing lead testing on site, using point of care devices.</w:t>
      </w:r>
    </w:p>
    <w:p w14:paraId="7194FA39" w14:textId="3289B907" w:rsidR="00D8492C" w:rsidRPr="00D8492C" w:rsidRDefault="00AF4FF9" w:rsidP="00D8492C">
      <w:pPr>
        <w:pStyle w:val="BodyText"/>
        <w:numPr>
          <w:ilvl w:val="0"/>
          <w:numId w:val="33"/>
        </w:numPr>
        <w:kinsoku w:val="0"/>
        <w:overflowPunct w:val="0"/>
        <w:spacing w:line="259" w:lineRule="auto"/>
        <w:ind w:right="299"/>
        <w:rPr>
          <w:rFonts w:ascii="Arial" w:hAnsi="Arial" w:cs="Arial"/>
        </w:rPr>
      </w:pPr>
      <w:r>
        <w:rPr>
          <w:rFonts w:ascii="Arial" w:hAnsi="Arial" w:cs="Arial"/>
        </w:rPr>
        <w:t>Doing more follow up with providers on their efforts to reach out to children overdue for screenings, with potential corrective action plans if actions are not taken by PCPs.</w:t>
      </w:r>
    </w:p>
    <w:p w14:paraId="2D329C56" w14:textId="77777777" w:rsidR="00D8492C" w:rsidRDefault="00D8492C" w:rsidP="00D8492C">
      <w:pPr>
        <w:widowControl/>
        <w:kinsoku w:val="0"/>
        <w:overflowPunct w:val="0"/>
        <w:autoSpaceDE w:val="0"/>
        <w:autoSpaceDN w:val="0"/>
        <w:adjustRightInd w:val="0"/>
        <w:spacing w:before="160"/>
        <w:ind w:left="720"/>
        <w:rPr>
          <w:rFonts w:ascii="Arial" w:hAnsi="Arial" w:cs="Arial"/>
          <w:sz w:val="24"/>
          <w:szCs w:val="24"/>
        </w:rPr>
      </w:pPr>
      <w:r>
        <w:rPr>
          <w:rFonts w:ascii="Arial" w:hAnsi="Arial" w:cs="Arial"/>
          <w:sz w:val="24"/>
          <w:szCs w:val="24"/>
        </w:rPr>
        <w:t xml:space="preserve">Here is an early preview of our HEDIS rates for lead screening between 1-2 years of age. </w:t>
      </w:r>
    </w:p>
    <w:p w14:paraId="08A1A182" w14:textId="77777777" w:rsidR="00D8492C" w:rsidRPr="00AF4FF9" w:rsidRDefault="00D8492C" w:rsidP="00D8492C">
      <w:pPr>
        <w:pStyle w:val="BodyText"/>
        <w:kinsoku w:val="0"/>
        <w:overflowPunct w:val="0"/>
        <w:spacing w:line="259" w:lineRule="auto"/>
        <w:ind w:right="299"/>
        <w:rPr>
          <w:rFonts w:ascii="Arial" w:hAnsi="Arial" w:cs="Arial"/>
        </w:rPr>
      </w:pPr>
    </w:p>
    <w:p w14:paraId="0111AB11" w14:textId="79BABAE5" w:rsidR="00645327" w:rsidRDefault="00645327" w:rsidP="00DC0175">
      <w:pPr>
        <w:widowControl/>
        <w:kinsoku w:val="0"/>
        <w:overflowPunct w:val="0"/>
        <w:autoSpaceDE w:val="0"/>
        <w:autoSpaceDN w:val="0"/>
        <w:adjustRightInd w:val="0"/>
        <w:spacing w:before="160"/>
        <w:ind w:left="720"/>
        <w:rPr>
          <w:rFonts w:ascii="Arial" w:hAnsi="Arial" w:cs="Arial"/>
          <w:sz w:val="24"/>
          <w:szCs w:val="24"/>
        </w:rPr>
      </w:pPr>
      <w:r w:rsidRPr="00645327">
        <w:rPr>
          <w:rFonts w:ascii="Arial" w:hAnsi="Arial" w:cs="Arial"/>
          <w:noProof/>
          <w:sz w:val="24"/>
          <w:szCs w:val="24"/>
        </w:rPr>
        <w:drawing>
          <wp:inline distT="0" distB="0" distL="0" distR="0" wp14:anchorId="6168753D" wp14:editId="7F668271">
            <wp:extent cx="2143424" cy="2019582"/>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143424" cy="2019582"/>
                    </a:xfrm>
                    <a:prstGeom prst="rect">
                      <a:avLst/>
                    </a:prstGeom>
                  </pic:spPr>
                </pic:pic>
              </a:graphicData>
            </a:graphic>
          </wp:inline>
        </w:drawing>
      </w:r>
    </w:p>
    <w:p w14:paraId="0BA0D59C" w14:textId="41E8A2A1" w:rsidR="00645327" w:rsidRDefault="00645327" w:rsidP="00DC0175">
      <w:pPr>
        <w:widowControl/>
        <w:kinsoku w:val="0"/>
        <w:overflowPunct w:val="0"/>
        <w:autoSpaceDE w:val="0"/>
        <w:autoSpaceDN w:val="0"/>
        <w:adjustRightInd w:val="0"/>
        <w:spacing w:before="160"/>
        <w:ind w:left="720"/>
        <w:rPr>
          <w:rFonts w:ascii="Arial" w:hAnsi="Arial" w:cs="Arial"/>
          <w:sz w:val="24"/>
          <w:szCs w:val="24"/>
        </w:rPr>
      </w:pPr>
      <w:r>
        <w:rPr>
          <w:rFonts w:ascii="Arial" w:hAnsi="Arial" w:cs="Arial"/>
          <w:sz w:val="24"/>
          <w:szCs w:val="24"/>
        </w:rPr>
        <w:t xml:space="preserve">Note that the national average is 71.53%.  </w:t>
      </w:r>
    </w:p>
    <w:p w14:paraId="56150B87" w14:textId="12AB344D" w:rsidR="00B8735B" w:rsidRPr="00B8735B" w:rsidRDefault="00B8735B" w:rsidP="00DC0175">
      <w:pPr>
        <w:widowControl/>
        <w:kinsoku w:val="0"/>
        <w:overflowPunct w:val="0"/>
        <w:autoSpaceDE w:val="0"/>
        <w:autoSpaceDN w:val="0"/>
        <w:adjustRightInd w:val="0"/>
        <w:spacing w:before="160"/>
        <w:ind w:left="720"/>
        <w:rPr>
          <w:rFonts w:ascii="Arial" w:hAnsi="Arial" w:cs="Arial"/>
          <w:color w:val="000000"/>
          <w:sz w:val="24"/>
          <w:szCs w:val="24"/>
        </w:rPr>
      </w:pPr>
      <w:r w:rsidRPr="00B8735B">
        <w:rPr>
          <w:rFonts w:ascii="Arial" w:hAnsi="Arial" w:cs="Arial"/>
          <w:sz w:val="24"/>
          <w:szCs w:val="24"/>
        </w:rPr>
        <w:t>For</w:t>
      </w:r>
      <w:r w:rsidRPr="00B8735B">
        <w:rPr>
          <w:rFonts w:ascii="Arial" w:hAnsi="Arial" w:cs="Arial"/>
          <w:spacing w:val="1"/>
          <w:sz w:val="24"/>
          <w:szCs w:val="24"/>
        </w:rPr>
        <w:t xml:space="preserve"> </w:t>
      </w:r>
      <w:r w:rsidRPr="00B8735B">
        <w:rPr>
          <w:rFonts w:ascii="Arial" w:hAnsi="Arial" w:cs="Arial"/>
          <w:sz w:val="24"/>
          <w:szCs w:val="24"/>
        </w:rPr>
        <w:t>a detailed, recorded presentation</w:t>
      </w:r>
      <w:r w:rsidRPr="00B8735B">
        <w:rPr>
          <w:rFonts w:ascii="Arial" w:hAnsi="Arial" w:cs="Arial"/>
          <w:spacing w:val="-1"/>
          <w:sz w:val="24"/>
          <w:szCs w:val="24"/>
        </w:rPr>
        <w:t xml:space="preserve"> </w:t>
      </w:r>
      <w:r w:rsidRPr="00B8735B">
        <w:rPr>
          <w:rFonts w:ascii="Arial" w:hAnsi="Arial" w:cs="Arial"/>
          <w:sz w:val="24"/>
          <w:szCs w:val="24"/>
        </w:rPr>
        <w:t>on the clinical,</w:t>
      </w:r>
      <w:r w:rsidRPr="00B8735B">
        <w:rPr>
          <w:rFonts w:ascii="Arial" w:hAnsi="Arial" w:cs="Arial"/>
          <w:spacing w:val="1"/>
          <w:sz w:val="24"/>
          <w:szCs w:val="24"/>
        </w:rPr>
        <w:t xml:space="preserve"> </w:t>
      </w:r>
      <w:r w:rsidRPr="00B8735B">
        <w:rPr>
          <w:rFonts w:ascii="Arial" w:hAnsi="Arial" w:cs="Arial"/>
          <w:sz w:val="24"/>
          <w:szCs w:val="24"/>
        </w:rPr>
        <w:t>public health and regulatory</w:t>
      </w:r>
      <w:r>
        <w:rPr>
          <w:rFonts w:ascii="Arial" w:hAnsi="Arial" w:cs="Arial"/>
          <w:sz w:val="24"/>
          <w:szCs w:val="24"/>
        </w:rPr>
        <w:t xml:space="preserve"> </w:t>
      </w:r>
      <w:r w:rsidRPr="00B8735B">
        <w:rPr>
          <w:rFonts w:ascii="Arial" w:hAnsi="Arial" w:cs="Arial"/>
          <w:sz w:val="24"/>
          <w:szCs w:val="24"/>
        </w:rPr>
        <w:t>aspects of the lead screening (with</w:t>
      </w:r>
      <w:r w:rsidRPr="00B8735B">
        <w:rPr>
          <w:rFonts w:ascii="Arial" w:hAnsi="Arial" w:cs="Arial"/>
          <w:spacing w:val="-1"/>
          <w:sz w:val="24"/>
          <w:szCs w:val="24"/>
        </w:rPr>
        <w:t xml:space="preserve"> </w:t>
      </w:r>
      <w:r w:rsidRPr="00B8735B">
        <w:rPr>
          <w:rFonts w:ascii="Arial" w:hAnsi="Arial" w:cs="Arial"/>
          <w:sz w:val="24"/>
          <w:szCs w:val="24"/>
        </w:rPr>
        <w:t>CME available):</w:t>
      </w:r>
      <w:r w:rsidRPr="00B8735B">
        <w:rPr>
          <w:rFonts w:ascii="Arial" w:hAnsi="Arial" w:cs="Arial"/>
          <w:spacing w:val="1"/>
          <w:sz w:val="24"/>
          <w:szCs w:val="24"/>
        </w:rPr>
        <w:t xml:space="preserve"> </w:t>
      </w:r>
      <w:hyperlink r:id="rId41" w:history="1">
        <w:r w:rsidRPr="00B8735B">
          <w:rPr>
            <w:rFonts w:ascii="Arial" w:hAnsi="Arial" w:cs="Arial"/>
            <w:color w:val="0562C1"/>
            <w:sz w:val="24"/>
            <w:szCs w:val="24"/>
            <w:u w:val="single"/>
          </w:rPr>
          <w:t>see our website</w:t>
        </w:r>
      </w:hyperlink>
      <w:r w:rsidRPr="00B8735B">
        <w:rPr>
          <w:rFonts w:ascii="Arial" w:hAnsi="Arial" w:cs="Arial"/>
          <w:color w:val="000000"/>
          <w:sz w:val="24"/>
          <w:szCs w:val="24"/>
        </w:rPr>
        <w:t>.</w:t>
      </w:r>
    </w:p>
    <w:p w14:paraId="3005AC3C" w14:textId="2D385362" w:rsidR="00EF7F2D" w:rsidRDefault="00EF7F2D" w:rsidP="002F1C8F">
      <w:pPr>
        <w:kinsoku w:val="0"/>
        <w:overflowPunct w:val="0"/>
        <w:spacing w:before="45" w:line="259" w:lineRule="auto"/>
        <w:ind w:right="114"/>
        <w:rPr>
          <w:rFonts w:ascii="Arial" w:hAnsi="Arial" w:cs="Arial"/>
          <w:bCs/>
          <w:sz w:val="24"/>
          <w:szCs w:val="24"/>
        </w:rPr>
      </w:pPr>
    </w:p>
    <w:p w14:paraId="64E39218" w14:textId="77777777" w:rsidR="002F1C8F" w:rsidRPr="00B123A7" w:rsidRDefault="002F1C8F" w:rsidP="002F1C8F">
      <w:pPr>
        <w:kinsoku w:val="0"/>
        <w:overflowPunct w:val="0"/>
        <w:spacing w:before="45" w:line="259" w:lineRule="auto"/>
        <w:ind w:right="114"/>
        <w:rPr>
          <w:rFonts w:ascii="Arial" w:hAnsi="Arial" w:cs="Arial"/>
          <w:sz w:val="24"/>
          <w:szCs w:val="24"/>
        </w:rPr>
      </w:pPr>
    </w:p>
    <w:p w14:paraId="5AA14EDC" w14:textId="10196C08" w:rsidR="00B123A7" w:rsidRPr="00AF4FF9" w:rsidRDefault="00B123A7" w:rsidP="00B123A7">
      <w:pPr>
        <w:rPr>
          <w:rFonts w:ascii="Arial" w:eastAsiaTheme="majorEastAsia" w:hAnsi="Arial" w:cs="Arial"/>
          <w:color w:val="365F91" w:themeColor="accent1" w:themeShade="BF"/>
          <w:sz w:val="26"/>
          <w:szCs w:val="26"/>
        </w:rPr>
      </w:pPr>
    </w:p>
    <w:p w14:paraId="003A32E6" w14:textId="111F3CDA" w:rsidR="00942C8D" w:rsidRDefault="00942C8D">
      <w:pPr>
        <w:rPr>
          <w:rFonts w:ascii="Arial" w:hAnsi="Arial" w:cs="Arial"/>
          <w:sz w:val="24"/>
          <w:szCs w:val="24"/>
        </w:rPr>
      </w:pPr>
      <w:r>
        <w:rPr>
          <w:rFonts w:ascii="Arial" w:hAnsi="Arial" w:cs="Arial"/>
          <w:sz w:val="24"/>
          <w:szCs w:val="24"/>
        </w:rPr>
        <w:br w:type="page"/>
      </w:r>
    </w:p>
    <w:p w14:paraId="7CF0C51B" w14:textId="77777777" w:rsidR="00B123A7" w:rsidRPr="00B123A7" w:rsidRDefault="00B123A7" w:rsidP="00B123A7">
      <w:pPr>
        <w:rPr>
          <w:rFonts w:ascii="Arial" w:eastAsiaTheme="majorEastAsia" w:hAnsi="Arial" w:cs="Arial"/>
          <w:color w:val="365F91" w:themeColor="accent1" w:themeShade="BF"/>
          <w:sz w:val="24"/>
          <w:szCs w:val="24"/>
        </w:rPr>
      </w:pPr>
    </w:p>
    <w:p w14:paraId="3BC68675" w14:textId="23EB99DD" w:rsidR="00B123A7" w:rsidRPr="00B123A7" w:rsidRDefault="00B123A7" w:rsidP="00B123A7">
      <w:pPr>
        <w:keepNext/>
        <w:keepLines/>
        <w:spacing w:before="40"/>
        <w:outlineLvl w:val="1"/>
        <w:rPr>
          <w:rFonts w:ascii="Arial" w:eastAsiaTheme="majorEastAsia" w:hAnsi="Arial" w:cs="Arial"/>
          <w:color w:val="365F91" w:themeColor="accent1" w:themeShade="BF"/>
          <w:sz w:val="26"/>
          <w:szCs w:val="26"/>
        </w:rPr>
      </w:pPr>
      <w:bookmarkStart w:id="63" w:name="_Toc131519300"/>
      <w:r w:rsidRPr="00197369">
        <w:rPr>
          <w:rStyle w:val="Heading2Char"/>
          <w:rFonts w:ascii="Arial" w:hAnsi="Arial" w:cs="Arial"/>
        </w:rPr>
        <w:t>Vaccination Rates in Pregnancy</w:t>
      </w:r>
      <w:r w:rsidRPr="00B123A7">
        <w:rPr>
          <w:rFonts w:ascii="Arial" w:eastAsiaTheme="majorEastAsia" w:hAnsi="Arial" w:cs="Arial"/>
          <w:color w:val="365F91" w:themeColor="accent1" w:themeShade="BF"/>
          <w:sz w:val="26"/>
          <w:szCs w:val="26"/>
        </w:rPr>
        <w:t>:</w:t>
      </w:r>
      <w:bookmarkEnd w:id="63"/>
      <w:r w:rsidRPr="00B123A7">
        <w:rPr>
          <w:rFonts w:ascii="Arial" w:eastAsiaTheme="majorEastAsia" w:hAnsi="Arial" w:cs="Arial"/>
          <w:color w:val="365F91" w:themeColor="accent1" w:themeShade="BF"/>
          <w:sz w:val="26"/>
          <w:szCs w:val="26"/>
        </w:rPr>
        <w:t xml:space="preserve">  </w:t>
      </w:r>
    </w:p>
    <w:p w14:paraId="4A2114D7" w14:textId="77777777" w:rsidR="00B123A7" w:rsidRPr="00B123A7" w:rsidRDefault="00B123A7" w:rsidP="00B123A7">
      <w:pPr>
        <w:rPr>
          <w:rFonts w:ascii="Arial" w:hAnsi="Arial" w:cs="Arial"/>
        </w:rPr>
      </w:pPr>
    </w:p>
    <w:p w14:paraId="0928631C" w14:textId="77777777" w:rsidR="00FD44B5" w:rsidRDefault="00FD44B5" w:rsidP="00B123A7">
      <w:pPr>
        <w:rPr>
          <w:rFonts w:ascii="Arial" w:hAnsi="Arial" w:cs="Arial"/>
          <w:sz w:val="24"/>
          <w:szCs w:val="24"/>
        </w:rPr>
      </w:pPr>
    </w:p>
    <w:p w14:paraId="710E7E78" w14:textId="77777777" w:rsidR="00FD44B5" w:rsidRDefault="00FD44B5" w:rsidP="00B123A7">
      <w:pPr>
        <w:rPr>
          <w:rFonts w:ascii="Arial" w:hAnsi="Arial" w:cs="Arial"/>
          <w:sz w:val="24"/>
          <w:szCs w:val="24"/>
        </w:rPr>
      </w:pPr>
    </w:p>
    <w:p w14:paraId="722949E1" w14:textId="3C06EF13" w:rsidR="00B123A7" w:rsidRPr="00EF7F2D" w:rsidRDefault="00EC457C" w:rsidP="00B123A7">
      <w:pPr>
        <w:rPr>
          <w:rFonts w:ascii="Arial" w:hAnsi="Arial" w:cs="Arial"/>
          <w:sz w:val="24"/>
          <w:szCs w:val="24"/>
        </w:rPr>
      </w:pPr>
      <w:r>
        <w:rPr>
          <w:rFonts w:ascii="Arial" w:hAnsi="Arial" w:cs="Arial"/>
          <w:sz w:val="24"/>
          <w:szCs w:val="24"/>
        </w:rPr>
        <w:t>For deliveries billed in 202</w:t>
      </w:r>
      <w:r w:rsidR="00FD44B5">
        <w:rPr>
          <w:rFonts w:ascii="Arial" w:hAnsi="Arial" w:cs="Arial"/>
          <w:sz w:val="24"/>
          <w:szCs w:val="24"/>
        </w:rPr>
        <w:t>2</w:t>
      </w:r>
      <w:r w:rsidR="00B123A7" w:rsidRPr="00EF7F2D">
        <w:rPr>
          <w:rFonts w:ascii="Arial" w:hAnsi="Arial" w:cs="Arial"/>
          <w:sz w:val="24"/>
          <w:szCs w:val="24"/>
        </w:rPr>
        <w:t>:</w:t>
      </w:r>
    </w:p>
    <w:p w14:paraId="35042B69" w14:textId="6C244D54" w:rsidR="00B123A7" w:rsidRPr="00B123A7" w:rsidRDefault="00D8492C" w:rsidP="00B123A7">
      <w:pPr>
        <w:rPr>
          <w:rFonts w:ascii="Arial" w:hAnsi="Arial" w:cs="Arial"/>
        </w:rPr>
      </w:pPr>
      <w:r w:rsidRPr="00FA73FF">
        <w:rPr>
          <w:rFonts w:ascii="Arial" w:hAnsi="Arial" w:cs="Arial"/>
          <w:noProof/>
        </w:rPr>
        <w:drawing>
          <wp:anchor distT="0" distB="0" distL="114300" distR="114300" simplePos="0" relativeHeight="251689984" behindDoc="0" locked="0" layoutInCell="1" allowOverlap="1" wp14:anchorId="0E1A224B" wp14:editId="332F76EB">
            <wp:simplePos x="0" y="0"/>
            <wp:positionH relativeFrom="column">
              <wp:posOffset>3212465</wp:posOffset>
            </wp:positionH>
            <wp:positionV relativeFrom="paragraph">
              <wp:posOffset>155704</wp:posOffset>
            </wp:positionV>
            <wp:extent cx="3157425" cy="4451350"/>
            <wp:effectExtent l="0" t="0" r="508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3157425" cy="4451350"/>
                    </a:xfrm>
                    <a:prstGeom prst="rect">
                      <a:avLst/>
                    </a:prstGeom>
                  </pic:spPr>
                </pic:pic>
              </a:graphicData>
            </a:graphic>
          </wp:anchor>
        </w:drawing>
      </w:r>
      <w:r w:rsidR="00FA73FF" w:rsidRPr="00FA73FF">
        <w:rPr>
          <w:rFonts w:ascii="Arial" w:hAnsi="Arial" w:cs="Arial"/>
          <w:noProof/>
        </w:rPr>
        <w:drawing>
          <wp:anchor distT="0" distB="0" distL="114300" distR="114300" simplePos="0" relativeHeight="251691008" behindDoc="0" locked="0" layoutInCell="1" allowOverlap="1" wp14:anchorId="251194A6" wp14:editId="339A4F5F">
            <wp:simplePos x="0" y="0"/>
            <wp:positionH relativeFrom="column">
              <wp:posOffset>-76200</wp:posOffset>
            </wp:positionH>
            <wp:positionV relativeFrom="paragraph">
              <wp:posOffset>196250</wp:posOffset>
            </wp:positionV>
            <wp:extent cx="3289326" cy="4451350"/>
            <wp:effectExtent l="0" t="0" r="6350"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3289326" cy="4451350"/>
                    </a:xfrm>
                    <a:prstGeom prst="rect">
                      <a:avLst/>
                    </a:prstGeom>
                  </pic:spPr>
                </pic:pic>
              </a:graphicData>
            </a:graphic>
          </wp:anchor>
        </w:drawing>
      </w:r>
    </w:p>
    <w:p w14:paraId="2006CEC1" w14:textId="3E340157" w:rsidR="00B123A7" w:rsidRPr="00EF7F2D" w:rsidRDefault="00B123A7" w:rsidP="00B123A7">
      <w:pPr>
        <w:rPr>
          <w:rFonts w:ascii="Arial" w:hAnsi="Arial" w:cs="Arial"/>
          <w:sz w:val="24"/>
          <w:szCs w:val="24"/>
        </w:rPr>
      </w:pPr>
    </w:p>
    <w:p w14:paraId="40367A62" w14:textId="17DEA090" w:rsidR="00B123A7" w:rsidRPr="00B123A7" w:rsidRDefault="00FA73FF" w:rsidP="00B123A7">
      <w:pPr>
        <w:rPr>
          <w:rFonts w:ascii="Arial" w:hAnsi="Arial" w:cs="Arial"/>
        </w:rPr>
      </w:pPr>
      <w:r w:rsidRPr="00FA73FF">
        <w:rPr>
          <w:noProof/>
        </w:rPr>
        <w:t xml:space="preserve"> </w:t>
      </w:r>
    </w:p>
    <w:p w14:paraId="0501EB41" w14:textId="72BA210D" w:rsidR="00B123A7" w:rsidRPr="00B123A7" w:rsidRDefault="00B123A7" w:rsidP="00B123A7">
      <w:pPr>
        <w:rPr>
          <w:rFonts w:ascii="Arial" w:hAnsi="Arial" w:cs="Arial"/>
        </w:rPr>
      </w:pPr>
    </w:p>
    <w:p w14:paraId="6E657BDD" w14:textId="77777777" w:rsidR="00FA73FF" w:rsidRDefault="00FA73FF" w:rsidP="00B123A7">
      <w:pPr>
        <w:rPr>
          <w:rFonts w:ascii="Arial" w:hAnsi="Arial" w:cs="Arial"/>
          <w:sz w:val="24"/>
          <w:szCs w:val="24"/>
        </w:rPr>
      </w:pPr>
      <w:r>
        <w:rPr>
          <w:rFonts w:ascii="Arial" w:hAnsi="Arial" w:cs="Arial"/>
          <w:sz w:val="24"/>
          <w:szCs w:val="24"/>
        </w:rPr>
        <w:t>Trends</w:t>
      </w:r>
      <w:r w:rsidR="00EF7F2D">
        <w:rPr>
          <w:rFonts w:ascii="Arial" w:hAnsi="Arial" w:cs="Arial"/>
          <w:sz w:val="24"/>
          <w:szCs w:val="24"/>
        </w:rPr>
        <w:t xml:space="preserve">: </w:t>
      </w:r>
    </w:p>
    <w:p w14:paraId="74DF7CF6" w14:textId="77777777" w:rsidR="00FA73FF" w:rsidRDefault="00FA73FF" w:rsidP="00B123A7">
      <w:pPr>
        <w:rPr>
          <w:rFonts w:ascii="Arial" w:hAnsi="Arial" w:cs="Arial"/>
          <w:sz w:val="24"/>
          <w:szCs w:val="24"/>
        </w:rPr>
      </w:pPr>
    </w:p>
    <w:p w14:paraId="4C1815D1" w14:textId="33CCCAB2" w:rsidR="00FA73FF" w:rsidRDefault="00FA73FF" w:rsidP="00B123A7">
      <w:pPr>
        <w:rPr>
          <w:rFonts w:ascii="Arial" w:hAnsi="Arial" w:cs="Arial"/>
          <w:sz w:val="24"/>
          <w:szCs w:val="24"/>
        </w:rPr>
      </w:pPr>
      <w:r>
        <w:rPr>
          <w:rFonts w:ascii="Arial" w:hAnsi="Arial" w:cs="Arial"/>
          <w:sz w:val="24"/>
          <w:szCs w:val="24"/>
        </w:rPr>
        <w:t>In 2021, the plan-wide rates were higher for both: 38.3% for Flu and 68.0% for TDAP.</w:t>
      </w:r>
    </w:p>
    <w:p w14:paraId="40A5BB8E" w14:textId="77777777" w:rsidR="00D8492C" w:rsidRDefault="00FA73FF" w:rsidP="00B123A7">
      <w:pPr>
        <w:rPr>
          <w:rFonts w:ascii="Arial" w:hAnsi="Arial" w:cs="Arial"/>
          <w:sz w:val="24"/>
          <w:szCs w:val="24"/>
        </w:rPr>
      </w:pPr>
      <w:r>
        <w:rPr>
          <w:rFonts w:ascii="Arial" w:hAnsi="Arial" w:cs="Arial"/>
          <w:sz w:val="24"/>
          <w:szCs w:val="24"/>
        </w:rPr>
        <w:t>Pre-COVID, in 2019, the plan-wide rates were 39.5% for influenza and 66% for TDAP.</w:t>
      </w:r>
    </w:p>
    <w:p w14:paraId="54626441" w14:textId="77777777" w:rsidR="00D8492C" w:rsidRDefault="00D8492C" w:rsidP="00B123A7">
      <w:pPr>
        <w:rPr>
          <w:rFonts w:ascii="Arial" w:hAnsi="Arial" w:cs="Arial"/>
          <w:sz w:val="24"/>
          <w:szCs w:val="24"/>
        </w:rPr>
      </w:pPr>
    </w:p>
    <w:p w14:paraId="35AAD470" w14:textId="1749884E" w:rsidR="00B123A7" w:rsidRPr="00B123A7" w:rsidRDefault="00D8492C" w:rsidP="00B123A7">
      <w:pPr>
        <w:rPr>
          <w:rFonts w:ascii="Arial" w:eastAsiaTheme="majorEastAsia" w:hAnsi="Arial" w:cs="Arial"/>
          <w:color w:val="365F91" w:themeColor="accent1" w:themeShade="BF"/>
          <w:sz w:val="24"/>
          <w:szCs w:val="24"/>
        </w:rPr>
      </w:pPr>
      <w:r>
        <w:rPr>
          <w:rFonts w:ascii="Arial" w:hAnsi="Arial" w:cs="Arial"/>
          <w:sz w:val="24"/>
          <w:szCs w:val="24"/>
        </w:rPr>
        <w:t>This is a new HEDIS measure for 2023.</w:t>
      </w:r>
      <w:r w:rsidR="00B123A7" w:rsidRPr="00B123A7">
        <w:rPr>
          <w:rFonts w:ascii="Arial" w:hAnsi="Arial" w:cs="Arial"/>
          <w:sz w:val="24"/>
          <w:szCs w:val="24"/>
        </w:rPr>
        <w:br w:type="page"/>
      </w:r>
    </w:p>
    <w:p w14:paraId="75A48C86" w14:textId="77777777" w:rsidR="00B123A7" w:rsidRDefault="00B123A7" w:rsidP="0064005D">
      <w:pPr>
        <w:pStyle w:val="Heading1"/>
      </w:pPr>
    </w:p>
    <w:p w14:paraId="44AFE797" w14:textId="77777777" w:rsidR="00B123A7" w:rsidRDefault="00B123A7" w:rsidP="0064005D">
      <w:pPr>
        <w:pStyle w:val="Heading1"/>
      </w:pPr>
    </w:p>
    <w:p w14:paraId="2B546FE3" w14:textId="021BE4E2" w:rsidR="00BF7853" w:rsidRPr="0064005D" w:rsidRDefault="00BF7853" w:rsidP="0064005D">
      <w:pPr>
        <w:pStyle w:val="Heading1"/>
      </w:pPr>
      <w:bookmarkStart w:id="64" w:name="_Toc131519301"/>
      <w:r w:rsidRPr="0064005D">
        <w:t>Clinical Updates</w:t>
      </w:r>
      <w:bookmarkEnd w:id="54"/>
      <w:bookmarkEnd w:id="55"/>
      <w:bookmarkEnd w:id="56"/>
      <w:bookmarkEnd w:id="57"/>
      <w:bookmarkEnd w:id="58"/>
      <w:bookmarkEnd w:id="59"/>
      <w:bookmarkEnd w:id="60"/>
      <w:bookmarkEnd w:id="64"/>
    </w:p>
    <w:p w14:paraId="61551DBF" w14:textId="77777777" w:rsidR="008448EA" w:rsidRPr="009C4E6D" w:rsidRDefault="008448EA" w:rsidP="001F2ACF">
      <w:pPr>
        <w:spacing w:line="276" w:lineRule="auto"/>
        <w:ind w:right="360"/>
        <w:rPr>
          <w:rFonts w:ascii="Arial" w:hAnsi="Arial" w:cs="Arial"/>
          <w:sz w:val="24"/>
          <w:szCs w:val="24"/>
        </w:rPr>
      </w:pPr>
    </w:p>
    <w:p w14:paraId="196310C4" w14:textId="77777777" w:rsidR="0003291B" w:rsidRPr="009C4E6D" w:rsidRDefault="0003291B" w:rsidP="009C4E6D">
      <w:pPr>
        <w:spacing w:line="276" w:lineRule="auto"/>
        <w:ind w:left="720" w:right="480"/>
        <w:rPr>
          <w:rStyle w:val="Heading2Char"/>
          <w:rFonts w:ascii="Arial" w:hAnsi="Arial" w:cs="Arial"/>
        </w:rPr>
      </w:pPr>
      <w:bookmarkStart w:id="65" w:name="_Toc131519302"/>
      <w:r w:rsidRPr="009C4E6D">
        <w:rPr>
          <w:rStyle w:val="Heading2Char"/>
          <w:rFonts w:ascii="Arial" w:hAnsi="Arial" w:cs="Arial"/>
        </w:rPr>
        <w:t>USPSTF Major Updates</w:t>
      </w:r>
      <w:bookmarkEnd w:id="65"/>
    </w:p>
    <w:p w14:paraId="556FF224" w14:textId="77777777" w:rsidR="00A211EA" w:rsidRPr="00A211EA" w:rsidRDefault="0003291B" w:rsidP="00A211EA">
      <w:pPr>
        <w:spacing w:after="320"/>
        <w:ind w:left="720"/>
        <w:rPr>
          <w:rFonts w:ascii="Arial" w:hAnsi="Arial" w:cs="Arial"/>
          <w:b/>
          <w:sz w:val="24"/>
          <w:szCs w:val="24"/>
        </w:rPr>
      </w:pPr>
      <w:r w:rsidRPr="009C4E6D">
        <w:rPr>
          <w:rFonts w:ascii="Arial" w:hAnsi="Arial" w:cs="Arial"/>
          <w:b/>
          <w:bCs/>
          <w:color w:val="000000"/>
          <w:sz w:val="24"/>
          <w:szCs w:val="24"/>
        </w:rPr>
        <w:br/>
      </w:r>
      <w:r w:rsidR="00A211EA" w:rsidRPr="00A211EA">
        <w:rPr>
          <w:rFonts w:ascii="Arial" w:hAnsi="Arial" w:cs="Arial"/>
          <w:sz w:val="24"/>
          <w:szCs w:val="24"/>
        </w:rPr>
        <w:t xml:space="preserve">Each year PHC’s Quality Utilization Advisory Committee reviews the adult preventive care recommendations of various organizations and updates </w:t>
      </w:r>
      <w:hyperlink r:id="rId44" w:history="1">
        <w:r w:rsidR="00A211EA" w:rsidRPr="00A211EA">
          <w:rPr>
            <w:rStyle w:val="Hyperlink"/>
            <w:rFonts w:ascii="Arial" w:hAnsi="Arial" w:cs="Arial"/>
            <w:sz w:val="24"/>
            <w:szCs w:val="24"/>
          </w:rPr>
          <w:t>Attachment A</w:t>
        </w:r>
      </w:hyperlink>
      <w:r w:rsidR="00A211EA" w:rsidRPr="00A211EA">
        <w:rPr>
          <w:rFonts w:ascii="Arial" w:hAnsi="Arial" w:cs="Arial"/>
          <w:sz w:val="24"/>
          <w:szCs w:val="24"/>
        </w:rPr>
        <w:t xml:space="preserve"> of our Adult Preventive Services Guideline.  The updated version will be posted to our website in about a week.  Here are the major changes:</w:t>
      </w:r>
    </w:p>
    <w:p w14:paraId="42A9246C" w14:textId="77777777" w:rsidR="00A211EA" w:rsidRPr="00A211EA" w:rsidRDefault="00A211EA" w:rsidP="00745FFC">
      <w:pPr>
        <w:pStyle w:val="ListParagraph"/>
        <w:widowControl/>
        <w:numPr>
          <w:ilvl w:val="3"/>
          <w:numId w:val="34"/>
        </w:numPr>
        <w:spacing w:after="320" w:line="259" w:lineRule="auto"/>
        <w:ind w:left="1440" w:hanging="450"/>
        <w:contextualSpacing/>
        <w:rPr>
          <w:rFonts w:ascii="Arial" w:hAnsi="Arial" w:cs="Arial"/>
          <w:b/>
          <w:sz w:val="24"/>
          <w:szCs w:val="24"/>
        </w:rPr>
      </w:pPr>
      <w:r w:rsidRPr="00A211EA">
        <w:rPr>
          <w:rFonts w:ascii="Arial" w:hAnsi="Arial" w:cs="Arial"/>
          <w:sz w:val="24"/>
          <w:szCs w:val="24"/>
        </w:rPr>
        <w:t>Aspirin for Primary Prevention of Cardiovascular Events.  In April 2022, the USPSTF updated its recommendation to reflect the findings of the January 2019 meta-analysis, which generally found no net benefit.  Class C recommendation if 10% ten year cardiovascular disease risk.  Otherwise Class D recommendation.</w:t>
      </w:r>
    </w:p>
    <w:p w14:paraId="6DE718CD" w14:textId="77777777" w:rsidR="00A211EA" w:rsidRPr="00A211EA" w:rsidRDefault="00A211EA" w:rsidP="00745FFC">
      <w:pPr>
        <w:pStyle w:val="ListParagraph"/>
        <w:widowControl/>
        <w:numPr>
          <w:ilvl w:val="3"/>
          <w:numId w:val="34"/>
        </w:numPr>
        <w:spacing w:after="320" w:line="259" w:lineRule="auto"/>
        <w:ind w:left="1440" w:hanging="450"/>
        <w:contextualSpacing/>
        <w:rPr>
          <w:rFonts w:ascii="Arial" w:hAnsi="Arial" w:cs="Arial"/>
          <w:b/>
          <w:sz w:val="24"/>
          <w:szCs w:val="24"/>
        </w:rPr>
      </w:pPr>
      <w:r w:rsidRPr="00A211EA">
        <w:rPr>
          <w:rFonts w:ascii="Arial" w:hAnsi="Arial" w:cs="Arial"/>
          <w:sz w:val="24"/>
          <w:szCs w:val="24"/>
        </w:rPr>
        <w:t>Two different screening algorithms are now used for screening for syphilis, either starting with an RPR or with a treponemal test, and confirming with the other test.</w:t>
      </w:r>
    </w:p>
    <w:p w14:paraId="55AF5AF2" w14:textId="73067E86" w:rsidR="00A211EA" w:rsidRPr="00A211EA" w:rsidRDefault="00A211EA" w:rsidP="00745FFC">
      <w:pPr>
        <w:pStyle w:val="ListParagraph"/>
        <w:widowControl/>
        <w:numPr>
          <w:ilvl w:val="3"/>
          <w:numId w:val="34"/>
        </w:numPr>
        <w:spacing w:after="320" w:line="259" w:lineRule="auto"/>
        <w:ind w:left="1440" w:hanging="450"/>
        <w:contextualSpacing/>
        <w:rPr>
          <w:rFonts w:ascii="Arial" w:hAnsi="Arial" w:cs="Arial"/>
          <w:b/>
          <w:sz w:val="24"/>
          <w:szCs w:val="24"/>
        </w:rPr>
      </w:pPr>
      <w:r w:rsidRPr="00A211EA">
        <w:rPr>
          <w:rFonts w:ascii="Arial" w:hAnsi="Arial" w:cs="Arial"/>
          <w:sz w:val="24"/>
          <w:szCs w:val="24"/>
        </w:rPr>
        <w:t xml:space="preserve">Specific risk factors for screening </w:t>
      </w:r>
      <w:r w:rsidR="005159A3">
        <w:rPr>
          <w:rFonts w:ascii="Arial" w:hAnsi="Arial" w:cs="Arial"/>
          <w:sz w:val="24"/>
          <w:szCs w:val="24"/>
        </w:rPr>
        <w:t xml:space="preserve">women </w:t>
      </w:r>
      <w:r w:rsidRPr="00A211EA">
        <w:rPr>
          <w:rFonts w:ascii="Arial" w:hAnsi="Arial" w:cs="Arial"/>
          <w:sz w:val="24"/>
          <w:szCs w:val="24"/>
        </w:rPr>
        <w:t>for Chlamydia and Gonorrhea after age 25 are listed:  previous or current STI, a new or &gt;1</w:t>
      </w:r>
    </w:p>
    <w:p w14:paraId="4340D419" w14:textId="77777777" w:rsidR="00A211EA" w:rsidRPr="00A211EA" w:rsidRDefault="00A211EA" w:rsidP="00745FFC">
      <w:pPr>
        <w:pStyle w:val="ListParagraph"/>
        <w:widowControl/>
        <w:numPr>
          <w:ilvl w:val="4"/>
          <w:numId w:val="35"/>
        </w:numPr>
        <w:spacing w:after="320" w:line="259" w:lineRule="auto"/>
        <w:ind w:left="2070"/>
        <w:contextualSpacing/>
        <w:rPr>
          <w:rFonts w:ascii="Arial" w:hAnsi="Arial" w:cs="Arial"/>
          <w:b/>
          <w:sz w:val="24"/>
          <w:szCs w:val="24"/>
        </w:rPr>
      </w:pPr>
      <w:r w:rsidRPr="00A211EA">
        <w:rPr>
          <w:rFonts w:ascii="Arial" w:hAnsi="Arial" w:cs="Arial"/>
          <w:sz w:val="24"/>
          <w:szCs w:val="24"/>
        </w:rPr>
        <w:t xml:space="preserve">sex partner, a sex partner who has other sex partners, </w:t>
      </w:r>
    </w:p>
    <w:p w14:paraId="2915A949" w14:textId="77777777" w:rsidR="00A211EA" w:rsidRPr="00A211EA" w:rsidRDefault="00A211EA" w:rsidP="00745FFC">
      <w:pPr>
        <w:pStyle w:val="ListParagraph"/>
        <w:widowControl/>
        <w:numPr>
          <w:ilvl w:val="4"/>
          <w:numId w:val="35"/>
        </w:numPr>
        <w:spacing w:after="320" w:line="259" w:lineRule="auto"/>
        <w:ind w:left="2070"/>
        <w:contextualSpacing/>
        <w:rPr>
          <w:rFonts w:ascii="Arial" w:hAnsi="Arial" w:cs="Arial"/>
          <w:b/>
          <w:sz w:val="24"/>
          <w:szCs w:val="24"/>
        </w:rPr>
      </w:pPr>
      <w:r w:rsidRPr="00A211EA">
        <w:rPr>
          <w:rFonts w:ascii="Arial" w:hAnsi="Arial" w:cs="Arial"/>
          <w:sz w:val="24"/>
          <w:szCs w:val="24"/>
        </w:rPr>
        <w:t>a sex partner with an STI, inconsistent condom use when indicated,</w:t>
      </w:r>
    </w:p>
    <w:p w14:paraId="3F0C2611" w14:textId="77777777" w:rsidR="00A211EA" w:rsidRPr="00A211EA" w:rsidRDefault="00A211EA" w:rsidP="00745FFC">
      <w:pPr>
        <w:pStyle w:val="ListParagraph"/>
        <w:widowControl/>
        <w:numPr>
          <w:ilvl w:val="4"/>
          <w:numId w:val="35"/>
        </w:numPr>
        <w:spacing w:after="320" w:line="259" w:lineRule="auto"/>
        <w:ind w:left="2070"/>
        <w:contextualSpacing/>
        <w:rPr>
          <w:rFonts w:ascii="Arial" w:hAnsi="Arial" w:cs="Arial"/>
          <w:b/>
          <w:sz w:val="24"/>
          <w:szCs w:val="24"/>
        </w:rPr>
      </w:pPr>
      <w:r w:rsidRPr="00A211EA">
        <w:rPr>
          <w:rFonts w:ascii="Arial" w:hAnsi="Arial" w:cs="Arial"/>
          <w:sz w:val="24"/>
          <w:szCs w:val="24"/>
        </w:rPr>
        <w:t>a history of exchanging sex for money or drugs</w:t>
      </w:r>
    </w:p>
    <w:p w14:paraId="3C084AF0" w14:textId="7A4668B5" w:rsidR="00940643" w:rsidRPr="00A211EA" w:rsidRDefault="00A211EA" w:rsidP="00745FFC">
      <w:pPr>
        <w:pStyle w:val="ListParagraph"/>
        <w:widowControl/>
        <w:numPr>
          <w:ilvl w:val="4"/>
          <w:numId w:val="35"/>
        </w:numPr>
        <w:spacing w:after="320" w:line="259" w:lineRule="auto"/>
        <w:ind w:left="2070"/>
        <w:contextualSpacing/>
        <w:rPr>
          <w:rFonts w:ascii="Arial" w:hAnsi="Arial" w:cs="Arial"/>
          <w:b/>
          <w:sz w:val="24"/>
          <w:szCs w:val="24"/>
        </w:rPr>
      </w:pPr>
      <w:r w:rsidRPr="00A211EA">
        <w:rPr>
          <w:rFonts w:ascii="Arial" w:hAnsi="Arial" w:cs="Arial"/>
          <w:sz w:val="24"/>
          <w:szCs w:val="24"/>
        </w:rPr>
        <w:t>a history of incarceration</w:t>
      </w:r>
    </w:p>
    <w:p w14:paraId="48CC5DBC" w14:textId="77777777" w:rsidR="008A151A" w:rsidRDefault="008A151A" w:rsidP="008A151A">
      <w:pPr>
        <w:pStyle w:val="Heading2"/>
        <w:ind w:left="720"/>
        <w:rPr>
          <w:rFonts w:ascii="Arial" w:hAnsi="Arial" w:cs="Arial"/>
        </w:rPr>
      </w:pPr>
    </w:p>
    <w:p w14:paraId="5D88FBF7" w14:textId="173E36E3" w:rsidR="008A151A" w:rsidRDefault="008A151A" w:rsidP="008A151A">
      <w:pPr>
        <w:pStyle w:val="Heading2"/>
        <w:ind w:left="720"/>
        <w:rPr>
          <w:rFonts w:ascii="Arial" w:hAnsi="Arial" w:cs="Arial"/>
        </w:rPr>
      </w:pPr>
      <w:bookmarkStart w:id="66" w:name="_Toc131519303"/>
      <w:r w:rsidRPr="008A151A">
        <w:rPr>
          <w:rFonts w:ascii="Arial" w:hAnsi="Arial" w:cs="Arial"/>
        </w:rPr>
        <w:t>Hepatitis B Vaccine Now Recommended for All Adults</w:t>
      </w:r>
      <w:bookmarkEnd w:id="66"/>
    </w:p>
    <w:p w14:paraId="2F423F6F" w14:textId="77777777" w:rsidR="008A151A" w:rsidRPr="008A151A" w:rsidRDefault="008A151A" w:rsidP="008A151A"/>
    <w:p w14:paraId="6B37267E" w14:textId="6E2BA887" w:rsidR="008A151A" w:rsidRPr="008A151A" w:rsidRDefault="008A151A" w:rsidP="008A151A">
      <w:pPr>
        <w:spacing w:after="160"/>
        <w:ind w:left="720"/>
        <w:rPr>
          <w:rFonts w:ascii="Arial" w:eastAsia="Calibri" w:hAnsi="Arial" w:cs="Arial"/>
          <w:b/>
          <w:sz w:val="24"/>
          <w:szCs w:val="24"/>
        </w:rPr>
      </w:pPr>
      <w:r w:rsidRPr="008A151A">
        <w:rPr>
          <w:rFonts w:ascii="Arial" w:eastAsia="Calibri" w:hAnsi="Arial" w:cs="Arial"/>
          <w:sz w:val="24"/>
          <w:szCs w:val="24"/>
        </w:rPr>
        <w:t>Advisory Committee on Immunization Practices (ACIP) now recommends Hep</w:t>
      </w:r>
      <w:r w:rsidR="009B41E9">
        <w:rPr>
          <w:rFonts w:ascii="Arial" w:eastAsia="Calibri" w:hAnsi="Arial" w:cs="Arial"/>
          <w:sz w:val="24"/>
          <w:szCs w:val="24"/>
        </w:rPr>
        <w:t xml:space="preserve">atitis </w:t>
      </w:r>
      <w:r w:rsidRPr="008A151A">
        <w:rPr>
          <w:rFonts w:ascii="Arial" w:eastAsia="Calibri" w:hAnsi="Arial" w:cs="Arial"/>
          <w:sz w:val="24"/>
          <w:szCs w:val="24"/>
        </w:rPr>
        <w:t xml:space="preserve">B vaccination for all adults 19-59 years of age regardless of risk factors. Hepatitis B vaccination continues to be recommended for adults 60 years of age or older with risk factors including chronic liver disease, HIV infection, sexual exposure risk, injection drug use, incarceration, or percutaneous or mucosal risk for exposure to blood. For additional information about the </w:t>
      </w:r>
      <w:proofErr w:type="spellStart"/>
      <w:r w:rsidRPr="008A151A">
        <w:rPr>
          <w:rFonts w:ascii="Arial" w:eastAsia="Calibri" w:hAnsi="Arial" w:cs="Arial"/>
          <w:sz w:val="24"/>
          <w:szCs w:val="24"/>
        </w:rPr>
        <w:t>HepB</w:t>
      </w:r>
      <w:proofErr w:type="spellEnd"/>
      <w:r w:rsidRPr="008A151A">
        <w:rPr>
          <w:rFonts w:ascii="Arial" w:eastAsia="Calibri" w:hAnsi="Arial" w:cs="Arial"/>
          <w:sz w:val="24"/>
          <w:szCs w:val="24"/>
        </w:rPr>
        <w:t xml:space="preserve"> vaccine recommendations, providers may refer to the </w:t>
      </w:r>
      <w:hyperlink r:id="rId45" w:history="1">
        <w:r w:rsidRPr="008A151A">
          <w:rPr>
            <w:rStyle w:val="Hyperlink"/>
            <w:rFonts w:ascii="Arial" w:eastAsia="Calibri" w:hAnsi="Arial" w:cs="Arial"/>
            <w:sz w:val="24"/>
            <w:szCs w:val="24"/>
          </w:rPr>
          <w:t>Universal Hepatitis B Vaccination in Adults Aged 19–59 Years: Updated Recommendations of the Advisory Committee on Immunization Practices</w:t>
        </w:r>
      </w:hyperlink>
      <w:r w:rsidRPr="008A151A">
        <w:rPr>
          <w:rFonts w:ascii="Arial" w:eastAsia="Calibri" w:hAnsi="Arial" w:cs="Arial"/>
          <w:sz w:val="24"/>
          <w:szCs w:val="24"/>
        </w:rPr>
        <w:t xml:space="preserve"> - United States, 2022, published in the MMWR, which is available on the CDC website.</w:t>
      </w:r>
    </w:p>
    <w:p w14:paraId="3DCCA1F7" w14:textId="77777777" w:rsidR="008A151A" w:rsidRPr="008A151A" w:rsidRDefault="008A151A" w:rsidP="008A151A">
      <w:pPr>
        <w:spacing w:after="160"/>
        <w:ind w:left="720"/>
        <w:rPr>
          <w:rFonts w:ascii="Arial" w:eastAsia="Calibri" w:hAnsi="Arial" w:cs="Arial"/>
          <w:b/>
          <w:sz w:val="24"/>
          <w:szCs w:val="24"/>
        </w:rPr>
      </w:pPr>
      <w:r w:rsidRPr="008A151A">
        <w:rPr>
          <w:rFonts w:ascii="Arial" w:eastAsia="Calibri" w:hAnsi="Arial" w:cs="Arial"/>
          <w:sz w:val="24"/>
          <w:szCs w:val="24"/>
        </w:rPr>
        <w:t xml:space="preserve">On a related note, effective January 1, 2022, </w:t>
      </w:r>
      <w:hyperlink r:id="rId46" w:history="1">
        <w:r w:rsidRPr="008A151A">
          <w:rPr>
            <w:rStyle w:val="Hyperlink"/>
            <w:rFonts w:ascii="Arial" w:eastAsia="Calibri" w:hAnsi="Arial" w:cs="Arial"/>
            <w:sz w:val="24"/>
            <w:szCs w:val="24"/>
          </w:rPr>
          <w:t>Assembly Bill (AB) 789 (Low, Chapter 470, Statutes of 2021</w:t>
        </w:r>
      </w:hyperlink>
      <w:r w:rsidRPr="008A151A">
        <w:rPr>
          <w:rFonts w:ascii="Arial" w:eastAsia="Calibri" w:hAnsi="Arial" w:cs="Arial"/>
          <w:sz w:val="24"/>
          <w:szCs w:val="24"/>
        </w:rPr>
        <w:t xml:space="preserve">) requires primary care providers in California to offer screening tests for hepatitis B and hepatitis C to adult patients based on the latest screening indications recommended by the United States Preventive Services Task Force (USPSTF), to the extent these services are covered under the patient’s health </w:t>
      </w:r>
      <w:r w:rsidRPr="008A151A">
        <w:rPr>
          <w:rFonts w:ascii="Arial" w:eastAsia="Calibri" w:hAnsi="Arial" w:cs="Arial"/>
          <w:sz w:val="24"/>
          <w:szCs w:val="24"/>
        </w:rPr>
        <w:lastRenderedPageBreak/>
        <w:t>insurance unless certain conditions apply that include, among others, the patient lacks the capacity to consent to the screening test.</w:t>
      </w:r>
    </w:p>
    <w:p w14:paraId="6E6E53AC" w14:textId="77777777" w:rsidR="008A151A" w:rsidRPr="008A151A" w:rsidRDefault="008A151A" w:rsidP="008A151A">
      <w:pPr>
        <w:spacing w:after="160"/>
        <w:ind w:left="720"/>
        <w:rPr>
          <w:rFonts w:ascii="Arial" w:eastAsia="Calibri" w:hAnsi="Arial" w:cs="Arial"/>
          <w:b/>
          <w:sz w:val="24"/>
          <w:szCs w:val="24"/>
        </w:rPr>
      </w:pPr>
      <w:r w:rsidRPr="008A151A">
        <w:rPr>
          <w:rFonts w:ascii="Arial" w:eastAsia="Calibri" w:hAnsi="Arial" w:cs="Arial"/>
          <w:sz w:val="24"/>
          <w:szCs w:val="24"/>
        </w:rPr>
        <w:t xml:space="preserve">The law also stipulates that patients whose test results are positive for hepatitis B or C infection should be referred for follow-up care with their primary care provider or a liver specialist and those who test negative for hepatitis B and have not been previously vaccinated should be offered hepatitis B vaccination. More detailed information about the new law is available in a </w:t>
      </w:r>
      <w:hyperlink r:id="rId47" w:history="1">
        <w:r w:rsidRPr="008A151A">
          <w:rPr>
            <w:rStyle w:val="Hyperlink"/>
            <w:rFonts w:ascii="Arial" w:eastAsia="Calibri" w:hAnsi="Arial" w:cs="Arial"/>
            <w:sz w:val="24"/>
            <w:szCs w:val="24"/>
          </w:rPr>
          <w:t>March 22, 2022, letter from CDPH</w:t>
        </w:r>
      </w:hyperlink>
      <w:r w:rsidRPr="008A151A">
        <w:rPr>
          <w:rFonts w:ascii="Arial" w:eastAsia="Calibri" w:hAnsi="Arial" w:cs="Arial"/>
          <w:sz w:val="24"/>
          <w:szCs w:val="24"/>
        </w:rPr>
        <w:t>.</w:t>
      </w:r>
    </w:p>
    <w:p w14:paraId="252FBC05" w14:textId="4C94494B" w:rsidR="00940643" w:rsidRDefault="00940643" w:rsidP="008A151A">
      <w:pPr>
        <w:spacing w:line="276" w:lineRule="auto"/>
        <w:ind w:right="360"/>
        <w:rPr>
          <w:rFonts w:ascii="Arial" w:hAnsi="Arial" w:cs="Arial"/>
          <w:sz w:val="24"/>
          <w:szCs w:val="24"/>
        </w:rPr>
      </w:pPr>
    </w:p>
    <w:p w14:paraId="59CDF03F" w14:textId="77777777" w:rsidR="00554A7D" w:rsidRPr="00554A7D" w:rsidRDefault="00554A7D" w:rsidP="00554A7D">
      <w:pPr>
        <w:pStyle w:val="Heading2"/>
        <w:ind w:left="720"/>
        <w:rPr>
          <w:rFonts w:ascii="Arial" w:hAnsi="Arial" w:cs="Arial"/>
        </w:rPr>
      </w:pPr>
      <w:bookmarkStart w:id="67" w:name="_Toc131519304"/>
      <w:r w:rsidRPr="00554A7D">
        <w:rPr>
          <w:rFonts w:ascii="Arial" w:hAnsi="Arial" w:cs="Arial"/>
        </w:rPr>
        <w:t>Updated Recommendations for Pneumococcal Vaccinations in Adults</w:t>
      </w:r>
      <w:bookmarkEnd w:id="67"/>
    </w:p>
    <w:p w14:paraId="178D7AF6" w14:textId="77777777" w:rsidR="00554A7D" w:rsidRDefault="00554A7D" w:rsidP="00554A7D">
      <w:pPr>
        <w:rPr>
          <w:rFonts w:ascii="Arial" w:hAnsi="Arial" w:cs="Arial"/>
          <w:sz w:val="24"/>
          <w:szCs w:val="24"/>
        </w:rPr>
      </w:pPr>
    </w:p>
    <w:p w14:paraId="4C868B0F" w14:textId="0CFB1627" w:rsidR="00554A7D" w:rsidRDefault="00554A7D" w:rsidP="003E41A0">
      <w:pPr>
        <w:ind w:left="810"/>
        <w:rPr>
          <w:rFonts w:ascii="Arial" w:hAnsi="Arial" w:cs="Arial"/>
          <w:sz w:val="24"/>
          <w:szCs w:val="24"/>
        </w:rPr>
      </w:pPr>
      <w:r w:rsidRPr="00554A7D">
        <w:rPr>
          <w:rFonts w:ascii="Arial" w:hAnsi="Arial" w:cs="Arial"/>
          <w:sz w:val="24"/>
          <w:szCs w:val="24"/>
        </w:rPr>
        <w:t>ACIP has updated and simplified their pneumococcal conjugate vaccination (PCV) regimen recommendations after both a 20-valent PCV (PCV20) and a 15-valent PCV (PCV15) were licensed by the U.S. Food and Drug Administration (FDA) in 2021 for use in adults 18 years of age or older.</w:t>
      </w:r>
    </w:p>
    <w:p w14:paraId="56F014BF" w14:textId="77777777" w:rsidR="00554A7D" w:rsidRPr="00554A7D" w:rsidRDefault="00554A7D" w:rsidP="003E41A0">
      <w:pPr>
        <w:ind w:left="810"/>
        <w:rPr>
          <w:rFonts w:ascii="Arial" w:hAnsi="Arial" w:cs="Arial"/>
          <w:b/>
          <w:sz w:val="24"/>
          <w:szCs w:val="24"/>
        </w:rPr>
      </w:pPr>
    </w:p>
    <w:p w14:paraId="6091A70C" w14:textId="77777777" w:rsidR="00554A7D" w:rsidRPr="00554A7D" w:rsidRDefault="00554A7D" w:rsidP="003E41A0">
      <w:pPr>
        <w:ind w:left="810"/>
        <w:rPr>
          <w:rFonts w:ascii="Arial" w:hAnsi="Arial" w:cs="Arial"/>
          <w:b/>
          <w:sz w:val="24"/>
          <w:szCs w:val="24"/>
        </w:rPr>
      </w:pPr>
      <w:r w:rsidRPr="00554A7D">
        <w:rPr>
          <w:rFonts w:ascii="Arial" w:hAnsi="Arial" w:cs="Arial"/>
          <w:sz w:val="24"/>
          <w:szCs w:val="24"/>
        </w:rPr>
        <w:t>ACIP now recommends use of either PCV20 alone or PCV15 in series with PPSV23 for all adults 65 years of age or older and for adults between 19 and 64 years of age with certain underlying medical conditions or other risk factors who have not previously received a PCV or whose previous vaccination history is unknown.</w:t>
      </w:r>
    </w:p>
    <w:p w14:paraId="4EC26714" w14:textId="77777777" w:rsidR="00554A7D" w:rsidRPr="005E3E4C" w:rsidRDefault="00554A7D" w:rsidP="00554A7D">
      <w:pPr>
        <w:pStyle w:val="Revision"/>
        <w:spacing w:after="320" w:line="259" w:lineRule="auto"/>
        <w:rPr>
          <w:rFonts w:cs="Arial"/>
          <w:noProof/>
          <w:szCs w:val="32"/>
        </w:rPr>
      </w:pPr>
      <w:r w:rsidRPr="00E669F1">
        <w:rPr>
          <w:rFonts w:cs="Arial"/>
          <w:noProof/>
          <w:szCs w:val="32"/>
        </w:rPr>
        <w:drawing>
          <wp:inline distT="0" distB="0" distL="0" distR="0" wp14:anchorId="7EB6BCFD" wp14:editId="437D24CE">
            <wp:extent cx="5943600" cy="30746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943600" cy="3074670"/>
                    </a:xfrm>
                    <a:prstGeom prst="rect">
                      <a:avLst/>
                    </a:prstGeom>
                  </pic:spPr>
                </pic:pic>
              </a:graphicData>
            </a:graphic>
          </wp:inline>
        </w:drawing>
      </w:r>
    </w:p>
    <w:p w14:paraId="12F93D70" w14:textId="77777777" w:rsidR="00554A7D" w:rsidRDefault="00554A7D" w:rsidP="00554A7D">
      <w:pPr>
        <w:spacing w:after="320"/>
        <w:ind w:left="720"/>
        <w:rPr>
          <w:rFonts w:ascii="Helvetica" w:hAnsi="Helvetica" w:cs="Helvetica"/>
          <w:b/>
          <w:sz w:val="24"/>
          <w:szCs w:val="24"/>
        </w:rPr>
      </w:pPr>
      <w:r w:rsidRPr="00340862">
        <w:rPr>
          <w:rFonts w:ascii="Helvetica" w:hAnsi="Helvetica" w:cs="Helvetica"/>
          <w:sz w:val="24"/>
          <w:szCs w:val="24"/>
        </w:rPr>
        <w:t>For additional information about the PCV recommendations for adults with specific underlying</w:t>
      </w:r>
      <w:r>
        <w:rPr>
          <w:rFonts w:ascii="Helvetica" w:hAnsi="Helvetica" w:cs="Helvetica"/>
          <w:sz w:val="24"/>
          <w:szCs w:val="24"/>
        </w:rPr>
        <w:t xml:space="preserve"> </w:t>
      </w:r>
      <w:r w:rsidRPr="00340862">
        <w:rPr>
          <w:rFonts w:ascii="Helvetica" w:hAnsi="Helvetica" w:cs="Helvetica"/>
          <w:sz w:val="24"/>
          <w:szCs w:val="24"/>
        </w:rPr>
        <w:t xml:space="preserve">medical conditions or other risk factors, providers may refer to the </w:t>
      </w:r>
      <w:hyperlink r:id="rId49" w:history="1">
        <w:r w:rsidRPr="00340862">
          <w:rPr>
            <w:rStyle w:val="Hyperlink"/>
            <w:rFonts w:ascii="Helvetica" w:hAnsi="Helvetica" w:cs="Helvetica"/>
          </w:rPr>
          <w:t>Use of 15-Valent Pneumococcal Conjugate Vaccine and 20-Valent Pneumococcal Conjugate Vaccine Among U.S. Adults: Updated Recommendations of the Advisory Committee on Immunization Practices</w:t>
        </w:r>
      </w:hyperlink>
      <w:r>
        <w:rPr>
          <w:rFonts w:ascii="Helvetica" w:hAnsi="Helvetica" w:cs="Helvetica"/>
          <w:sz w:val="24"/>
          <w:szCs w:val="24"/>
        </w:rPr>
        <w:t xml:space="preserve"> -</w:t>
      </w:r>
      <w:r w:rsidRPr="00340862">
        <w:rPr>
          <w:rFonts w:ascii="Helvetica" w:hAnsi="Helvetica" w:cs="Helvetica"/>
          <w:sz w:val="24"/>
          <w:szCs w:val="24"/>
        </w:rPr>
        <w:t xml:space="preserve"> United States, 2022, published in the MMWR, which is available on the CDC website. While</w:t>
      </w:r>
      <w:r>
        <w:rPr>
          <w:rFonts w:ascii="Helvetica" w:hAnsi="Helvetica" w:cs="Helvetica"/>
          <w:sz w:val="24"/>
          <w:szCs w:val="24"/>
        </w:rPr>
        <w:t xml:space="preserve"> </w:t>
      </w:r>
      <w:r w:rsidRPr="00340862">
        <w:rPr>
          <w:rFonts w:ascii="Helvetica" w:hAnsi="Helvetica" w:cs="Helvetica"/>
          <w:sz w:val="24"/>
          <w:szCs w:val="24"/>
        </w:rPr>
        <w:t xml:space="preserve">on the CDC website, providers may also find the </w:t>
      </w:r>
      <w:hyperlink r:id="rId50" w:history="1">
        <w:r w:rsidRPr="00340862">
          <w:rPr>
            <w:rStyle w:val="Hyperlink"/>
            <w:rFonts w:ascii="Helvetica" w:hAnsi="Helvetica" w:cs="Helvetica"/>
          </w:rPr>
          <w:t>Pneumococcal Vaccine Timing for Adults</w:t>
        </w:r>
      </w:hyperlink>
      <w:r>
        <w:rPr>
          <w:rFonts w:ascii="Helvetica" w:hAnsi="Helvetica" w:cs="Helvetica"/>
          <w:sz w:val="24"/>
          <w:szCs w:val="24"/>
        </w:rPr>
        <w:t xml:space="preserve"> </w:t>
      </w:r>
      <w:r w:rsidRPr="00340862">
        <w:rPr>
          <w:rFonts w:ascii="Helvetica" w:hAnsi="Helvetica" w:cs="Helvetica"/>
          <w:sz w:val="24"/>
          <w:szCs w:val="24"/>
        </w:rPr>
        <w:t>resource to be a useful guide</w:t>
      </w:r>
      <w:r>
        <w:rPr>
          <w:rFonts w:ascii="Helvetica" w:hAnsi="Helvetica" w:cs="Helvetica"/>
          <w:sz w:val="24"/>
          <w:szCs w:val="24"/>
        </w:rPr>
        <w:t>.</w:t>
      </w:r>
    </w:p>
    <w:p w14:paraId="6FCC9E8E" w14:textId="10FB1D36" w:rsidR="008A151A" w:rsidRDefault="008A151A" w:rsidP="00713083">
      <w:pPr>
        <w:spacing w:line="276" w:lineRule="auto"/>
        <w:ind w:right="360"/>
        <w:rPr>
          <w:rFonts w:ascii="Arial" w:hAnsi="Arial" w:cs="Arial"/>
          <w:sz w:val="24"/>
          <w:szCs w:val="24"/>
        </w:rPr>
      </w:pPr>
    </w:p>
    <w:p w14:paraId="47EB89DC" w14:textId="77777777" w:rsidR="00A65353" w:rsidRPr="00A65353" w:rsidRDefault="00A65353" w:rsidP="00A65353">
      <w:pPr>
        <w:keepNext/>
        <w:keepLines/>
        <w:spacing w:before="40"/>
        <w:ind w:left="720" w:right="360"/>
        <w:outlineLvl w:val="1"/>
        <w:rPr>
          <w:rFonts w:ascii="Arial" w:eastAsiaTheme="majorEastAsia" w:hAnsi="Arial" w:cs="Arial"/>
          <w:color w:val="365F91" w:themeColor="accent1" w:themeShade="BF"/>
          <w:sz w:val="26"/>
          <w:szCs w:val="26"/>
        </w:rPr>
      </w:pPr>
    </w:p>
    <w:p w14:paraId="580A3066" w14:textId="77777777" w:rsidR="00A65353" w:rsidRDefault="00A65353" w:rsidP="003E41A0">
      <w:pPr>
        <w:pStyle w:val="Heading2"/>
        <w:ind w:left="630"/>
        <w:rPr>
          <w:rFonts w:ascii="Arial" w:hAnsi="Arial" w:cs="Arial"/>
        </w:rPr>
      </w:pPr>
    </w:p>
    <w:p w14:paraId="59573D9B" w14:textId="7BA0848E" w:rsidR="003E41A0" w:rsidRDefault="003E41A0" w:rsidP="003E41A0">
      <w:pPr>
        <w:pStyle w:val="Heading2"/>
        <w:ind w:left="630"/>
        <w:rPr>
          <w:rFonts w:ascii="Arial" w:hAnsi="Arial" w:cs="Arial"/>
        </w:rPr>
      </w:pPr>
      <w:bookmarkStart w:id="68" w:name="_Toc131519306"/>
      <w:r w:rsidRPr="003E41A0">
        <w:rPr>
          <w:rFonts w:ascii="Arial" w:hAnsi="Arial" w:cs="Arial"/>
        </w:rPr>
        <w:t>Cognitive Health Assessments</w:t>
      </w:r>
      <w:r>
        <w:rPr>
          <w:rFonts w:ascii="Arial" w:hAnsi="Arial" w:cs="Arial"/>
        </w:rPr>
        <w:t xml:space="preserve"> Required Annually for Patients over age 65</w:t>
      </w:r>
      <w:bookmarkEnd w:id="68"/>
    </w:p>
    <w:p w14:paraId="604A877D" w14:textId="77777777" w:rsidR="003E41A0" w:rsidRPr="003E41A0" w:rsidRDefault="003E41A0" w:rsidP="003E41A0"/>
    <w:p w14:paraId="02E34F49" w14:textId="77777777" w:rsidR="003E41A0" w:rsidRPr="003E41A0" w:rsidRDefault="003E41A0" w:rsidP="00FA73FF">
      <w:pPr>
        <w:spacing w:after="160"/>
        <w:ind w:left="720"/>
        <w:jc w:val="both"/>
        <w:rPr>
          <w:rFonts w:ascii="Arial" w:hAnsi="Arial" w:cs="Arial"/>
          <w:b/>
          <w:bCs/>
          <w:sz w:val="24"/>
          <w:szCs w:val="24"/>
        </w:rPr>
      </w:pPr>
      <w:r w:rsidRPr="003E41A0">
        <w:rPr>
          <w:rFonts w:ascii="Arial" w:hAnsi="Arial" w:cs="Arial"/>
          <w:bCs/>
          <w:sz w:val="24"/>
          <w:szCs w:val="24"/>
        </w:rPr>
        <w:t>The California Legislature passed a bill requiring that all patients age 65 or older receive an annual cognitive health screening to detect early dementia. This went into effect on July 1, 2022.  This week, DHCS released draft policy language about this requirement.  Here are some highlights.</w:t>
      </w:r>
    </w:p>
    <w:p w14:paraId="65654D2D" w14:textId="77777777" w:rsidR="003E41A0" w:rsidRPr="003E41A0" w:rsidRDefault="003E41A0" w:rsidP="00745FFC">
      <w:pPr>
        <w:pStyle w:val="ListParagraph"/>
        <w:widowControl/>
        <w:numPr>
          <w:ilvl w:val="0"/>
          <w:numId w:val="36"/>
        </w:numPr>
        <w:spacing w:after="160"/>
        <w:ind w:left="1080"/>
        <w:contextualSpacing/>
        <w:jc w:val="both"/>
        <w:rPr>
          <w:rFonts w:ascii="Arial" w:hAnsi="Arial" w:cs="Arial"/>
          <w:b/>
          <w:bCs/>
          <w:sz w:val="24"/>
          <w:szCs w:val="24"/>
        </w:rPr>
      </w:pPr>
      <w:r w:rsidRPr="003E41A0">
        <w:rPr>
          <w:rFonts w:ascii="Arial" w:hAnsi="Arial" w:cs="Arial"/>
          <w:bCs/>
          <w:sz w:val="24"/>
          <w:szCs w:val="24"/>
        </w:rPr>
        <w:t xml:space="preserve">For Medi-Cal beneficiaries over the age of 65 who do not have </w:t>
      </w:r>
      <w:proofErr w:type="spellStart"/>
      <w:r w:rsidRPr="003E41A0">
        <w:rPr>
          <w:rFonts w:ascii="Arial" w:hAnsi="Arial" w:cs="Arial"/>
          <w:bCs/>
          <w:sz w:val="24"/>
          <w:szCs w:val="24"/>
        </w:rPr>
        <w:t>MediCare</w:t>
      </w:r>
      <w:proofErr w:type="spellEnd"/>
      <w:r w:rsidRPr="003E41A0">
        <w:rPr>
          <w:rFonts w:ascii="Arial" w:hAnsi="Arial" w:cs="Arial"/>
          <w:bCs/>
          <w:sz w:val="24"/>
          <w:szCs w:val="24"/>
        </w:rPr>
        <w:t>, a CPT2 code (1494F) has been designated to be used to indicate that such a cognitive screening was performed.  If billed with the visit, an enhanced payment will be paid on a fee for service basis.</w:t>
      </w:r>
    </w:p>
    <w:p w14:paraId="7A4EB740" w14:textId="77777777" w:rsidR="003E41A0" w:rsidRPr="003E41A0" w:rsidRDefault="003E41A0" w:rsidP="00745FFC">
      <w:pPr>
        <w:pStyle w:val="ListParagraph"/>
        <w:widowControl/>
        <w:numPr>
          <w:ilvl w:val="0"/>
          <w:numId w:val="36"/>
        </w:numPr>
        <w:spacing w:after="160"/>
        <w:ind w:left="1080"/>
        <w:contextualSpacing/>
        <w:jc w:val="both"/>
        <w:rPr>
          <w:rFonts w:ascii="Arial" w:hAnsi="Arial" w:cs="Arial"/>
          <w:b/>
          <w:bCs/>
          <w:sz w:val="24"/>
          <w:szCs w:val="24"/>
        </w:rPr>
      </w:pPr>
      <w:r w:rsidRPr="003E41A0">
        <w:rPr>
          <w:rFonts w:ascii="Arial" w:hAnsi="Arial" w:cs="Arial"/>
          <w:bCs/>
          <w:sz w:val="24"/>
          <w:szCs w:val="24"/>
        </w:rPr>
        <w:t xml:space="preserve">DHCS has a mandatory training that must be completed by clinicians wishing to be paid for billing 1494F.  This training can be accessed at:  </w:t>
      </w:r>
      <w:hyperlink r:id="rId51" w:history="1">
        <w:r w:rsidRPr="003E41A0">
          <w:rPr>
            <w:rStyle w:val="Hyperlink"/>
            <w:rFonts w:ascii="Arial" w:hAnsi="Arial" w:cs="Arial"/>
            <w:bCs/>
            <w:sz w:val="24"/>
            <w:szCs w:val="24"/>
          </w:rPr>
          <w:t>www.dementiacareaware.org</w:t>
        </w:r>
      </w:hyperlink>
      <w:r w:rsidRPr="003E41A0">
        <w:rPr>
          <w:rFonts w:ascii="Arial" w:hAnsi="Arial" w:cs="Arial"/>
          <w:bCs/>
          <w:sz w:val="24"/>
          <w:szCs w:val="24"/>
        </w:rPr>
        <w:t xml:space="preserve"> . </w:t>
      </w:r>
    </w:p>
    <w:p w14:paraId="38D9056A" w14:textId="77777777" w:rsidR="003E41A0" w:rsidRPr="003E41A0" w:rsidRDefault="003E41A0" w:rsidP="00745FFC">
      <w:pPr>
        <w:pStyle w:val="ListParagraph"/>
        <w:widowControl/>
        <w:numPr>
          <w:ilvl w:val="0"/>
          <w:numId w:val="36"/>
        </w:numPr>
        <w:spacing w:after="160"/>
        <w:ind w:left="1080"/>
        <w:contextualSpacing/>
        <w:jc w:val="both"/>
        <w:rPr>
          <w:rFonts w:ascii="Arial" w:hAnsi="Arial" w:cs="Arial"/>
          <w:b/>
          <w:bCs/>
          <w:sz w:val="24"/>
          <w:szCs w:val="24"/>
        </w:rPr>
      </w:pPr>
      <w:r w:rsidRPr="003E41A0">
        <w:rPr>
          <w:rFonts w:ascii="Arial" w:hAnsi="Arial" w:cs="Arial"/>
          <w:bCs/>
          <w:sz w:val="24"/>
          <w:szCs w:val="24"/>
        </w:rPr>
        <w:t>DHCS has added additional options for which cognitive assessment tools may be used.  Early options presented included the mini mental status exam (MMSE) and the St. Louis University Mental Status Exam.  The draft policy change added the General Practitioner Assessment of Cognition (GPCOG), the Mini-cog, the Informant Interview to Differentiate Aging and Dementia, and the Short Informant Questionnaire on Cognitive Decline in the Elderly.  PHC is assessing these options and will make specific recommendations in future newsletters.</w:t>
      </w:r>
    </w:p>
    <w:p w14:paraId="73DF70E9" w14:textId="18C274A4" w:rsidR="003E41A0" w:rsidRDefault="003E41A0" w:rsidP="00713083">
      <w:pPr>
        <w:spacing w:line="276" w:lineRule="auto"/>
        <w:ind w:right="360"/>
        <w:rPr>
          <w:rFonts w:ascii="Arial" w:hAnsi="Arial" w:cs="Arial"/>
          <w:sz w:val="24"/>
          <w:szCs w:val="24"/>
        </w:rPr>
      </w:pPr>
    </w:p>
    <w:p w14:paraId="4529D3D8" w14:textId="77777777" w:rsidR="008A151A" w:rsidRDefault="008A151A" w:rsidP="00713083">
      <w:pPr>
        <w:spacing w:line="276" w:lineRule="auto"/>
        <w:ind w:right="360"/>
        <w:rPr>
          <w:rFonts w:ascii="Arial" w:hAnsi="Arial" w:cs="Arial"/>
          <w:sz w:val="24"/>
          <w:szCs w:val="24"/>
        </w:rPr>
      </w:pPr>
    </w:p>
    <w:p w14:paraId="55D61547" w14:textId="77777777" w:rsidR="003E41A0" w:rsidRDefault="008A2928" w:rsidP="00E85152">
      <w:pPr>
        <w:ind w:left="720"/>
        <w:rPr>
          <w:rStyle w:val="Heading2Char"/>
          <w:rFonts w:ascii="Arial" w:hAnsi="Arial" w:cs="Arial"/>
        </w:rPr>
      </w:pPr>
      <w:bookmarkStart w:id="69" w:name="_Toc131519307"/>
      <w:r w:rsidRPr="008A2928">
        <w:rPr>
          <w:rStyle w:val="Heading2Char"/>
          <w:rFonts w:ascii="Arial" w:hAnsi="Arial" w:cs="Arial"/>
        </w:rPr>
        <w:t>Pediatric Well-Child Care Screening Tools</w:t>
      </w:r>
      <w:bookmarkEnd w:id="69"/>
    </w:p>
    <w:p w14:paraId="400BFB2F" w14:textId="65144634" w:rsidR="008A2928" w:rsidRDefault="008A2928" w:rsidP="00E85152">
      <w:pPr>
        <w:ind w:left="720"/>
        <w:rPr>
          <w:rFonts w:ascii="Arial" w:hAnsi="Arial" w:cs="Arial"/>
          <w:sz w:val="24"/>
          <w:szCs w:val="24"/>
        </w:rPr>
      </w:pPr>
      <w:r>
        <w:br/>
      </w:r>
      <w:r w:rsidRPr="00E85152">
        <w:rPr>
          <w:rFonts w:ascii="Arial" w:hAnsi="Arial" w:cs="Arial"/>
          <w:sz w:val="24"/>
          <w:szCs w:val="24"/>
        </w:rPr>
        <w:t>Effective 1/1/23, DHCS no longer requires use of the Staying Healthy Assessment (SHA) tool for Initial Health Assessments.  It is not a required tool for on-going well-child care visits. Nonetheless, pediatric and adolescent well care visits should include evaluation of physical health (including medical history, growth/nutrition, safety, physical activity and oral health, immunizations and age-appropriate lead testing). In addition, quality preventive care also includes evaluation of development, social/emotional health, mental health, and risk behaviors, using age-appropriate screening tools.</w:t>
      </w:r>
    </w:p>
    <w:p w14:paraId="4C88DDD2" w14:textId="77777777" w:rsidR="00E85152" w:rsidRPr="00E85152" w:rsidRDefault="00E85152" w:rsidP="00E85152">
      <w:pPr>
        <w:ind w:left="720"/>
        <w:rPr>
          <w:rFonts w:ascii="Arial" w:hAnsi="Arial" w:cs="Arial"/>
          <w:b/>
          <w:i/>
          <w:sz w:val="24"/>
          <w:szCs w:val="24"/>
        </w:rPr>
      </w:pPr>
    </w:p>
    <w:p w14:paraId="26AFFEC9" w14:textId="07001B50" w:rsidR="008A2928" w:rsidRDefault="008A2928" w:rsidP="00E85152">
      <w:pPr>
        <w:ind w:left="720"/>
        <w:rPr>
          <w:rFonts w:ascii="Arial" w:hAnsi="Arial" w:cs="Arial"/>
          <w:sz w:val="24"/>
          <w:szCs w:val="24"/>
        </w:rPr>
      </w:pPr>
      <w:r w:rsidRPr="00E85152">
        <w:rPr>
          <w:rFonts w:ascii="Arial" w:hAnsi="Arial" w:cs="Arial"/>
          <w:sz w:val="24"/>
          <w:szCs w:val="24"/>
        </w:rPr>
        <w:t>As part of its well child care toolkit, the American Academy of Pediatrics (AAP) provides a listing of “</w:t>
      </w:r>
      <w:hyperlink r:id="rId52" w:history="1">
        <w:r w:rsidRPr="00E85152">
          <w:rPr>
            <w:rStyle w:val="Hyperlink"/>
            <w:rFonts w:ascii="Arial" w:eastAsia="Calibri" w:hAnsi="Arial" w:cs="Arial"/>
            <w:sz w:val="24"/>
            <w:szCs w:val="24"/>
          </w:rPr>
          <w:t>Instruments for Recommended Universal Screening at Specific Bright Futures Visits</w:t>
        </w:r>
      </w:hyperlink>
      <w:r w:rsidRPr="00E85152">
        <w:rPr>
          <w:rFonts w:ascii="Arial" w:hAnsi="Arial" w:cs="Arial"/>
          <w:sz w:val="24"/>
          <w:szCs w:val="24"/>
        </w:rPr>
        <w:t xml:space="preserve">.” </w:t>
      </w:r>
    </w:p>
    <w:p w14:paraId="2A2484A3" w14:textId="77777777" w:rsidR="00E85152" w:rsidRPr="00E85152" w:rsidRDefault="00E85152" w:rsidP="00E85152">
      <w:pPr>
        <w:ind w:left="720"/>
        <w:rPr>
          <w:rFonts w:ascii="Arial" w:hAnsi="Arial" w:cs="Arial"/>
          <w:b/>
          <w:i/>
          <w:sz w:val="24"/>
          <w:szCs w:val="24"/>
        </w:rPr>
      </w:pPr>
    </w:p>
    <w:p w14:paraId="48CE2E26" w14:textId="77777777" w:rsidR="008A2928" w:rsidRPr="00E85152" w:rsidRDefault="008A2928" w:rsidP="00E85152">
      <w:pPr>
        <w:ind w:left="720"/>
        <w:rPr>
          <w:rFonts w:ascii="Arial" w:hAnsi="Arial" w:cs="Arial"/>
          <w:b/>
          <w:i/>
          <w:sz w:val="24"/>
          <w:szCs w:val="24"/>
        </w:rPr>
      </w:pPr>
      <w:r w:rsidRPr="00E85152">
        <w:rPr>
          <w:rFonts w:ascii="Arial" w:hAnsi="Arial" w:cs="Arial"/>
          <w:sz w:val="24"/>
          <w:szCs w:val="24"/>
        </w:rPr>
        <w:t xml:space="preserve">Although it is not a comprehensive list, it does include a number of commonly used instruments.  We encourage you to visit this site if you are looking for screening tools for your practice.  The ideal tool will be well-tested, available in multiple languages, and easy to seeing children and adolescents.  A few examples are listed below. </w:t>
      </w:r>
    </w:p>
    <w:p w14:paraId="28CD4C6F" w14:textId="77777777" w:rsidR="008A2928" w:rsidRPr="008A2928" w:rsidRDefault="008A2928" w:rsidP="008A2928">
      <w:pPr>
        <w:pStyle w:val="Heading4"/>
        <w:ind w:left="720"/>
        <w:rPr>
          <w:rFonts w:ascii="Arial" w:eastAsia="Calibri" w:hAnsi="Arial" w:cs="Arial"/>
          <w:b/>
          <w:i w:val="0"/>
          <w:color w:val="auto"/>
          <w:sz w:val="24"/>
          <w:szCs w:val="24"/>
        </w:rPr>
      </w:pPr>
    </w:p>
    <w:p w14:paraId="66FA15FD" w14:textId="77777777" w:rsidR="008A2928" w:rsidRPr="00E85152" w:rsidRDefault="008512E6" w:rsidP="00E85152">
      <w:pPr>
        <w:ind w:left="720"/>
        <w:rPr>
          <w:rFonts w:ascii="Arial" w:eastAsia="Calibri" w:hAnsi="Arial" w:cs="Arial"/>
          <w:b/>
          <w:i/>
          <w:color w:val="000000" w:themeColor="text1"/>
          <w:sz w:val="24"/>
          <w:szCs w:val="24"/>
        </w:rPr>
      </w:pPr>
      <w:hyperlink r:id="rId53" w:tgtFrame="_blank" w:history="1">
        <w:r w:rsidR="008A2928" w:rsidRPr="00E85152">
          <w:rPr>
            <w:rStyle w:val="Hyperlink"/>
            <w:rFonts w:ascii="Arial" w:eastAsia="Calibri" w:hAnsi="Arial" w:cs="Arial"/>
            <w:color w:val="000000" w:themeColor="text1"/>
            <w:sz w:val="24"/>
            <w:szCs w:val="24"/>
          </w:rPr>
          <w:t>Bright Futures Tool and Resource Kit</w:t>
        </w:r>
      </w:hyperlink>
      <w:r w:rsidR="008A2928" w:rsidRPr="00E85152">
        <w:rPr>
          <w:rFonts w:ascii="Arial" w:eastAsia="Calibri" w:hAnsi="Arial" w:cs="Arial"/>
          <w:color w:val="000000" w:themeColor="text1"/>
          <w:sz w:val="24"/>
          <w:szCs w:val="24"/>
        </w:rPr>
        <w:t xml:space="preserve"> </w:t>
      </w:r>
    </w:p>
    <w:p w14:paraId="232A78AF" w14:textId="77777777" w:rsidR="008A2928" w:rsidRPr="00E85152" w:rsidRDefault="008A2928" w:rsidP="00E85152">
      <w:pPr>
        <w:ind w:left="720"/>
        <w:rPr>
          <w:rFonts w:ascii="Arial" w:eastAsia="Calibri" w:hAnsi="Arial" w:cs="Arial"/>
          <w:b/>
          <w:i/>
          <w:sz w:val="24"/>
          <w:szCs w:val="24"/>
        </w:rPr>
      </w:pPr>
      <w:r w:rsidRPr="00E85152">
        <w:rPr>
          <w:rFonts w:ascii="Arial" w:eastAsia="Calibri" w:hAnsi="Arial" w:cs="Arial"/>
          <w:sz w:val="24"/>
          <w:szCs w:val="24"/>
        </w:rPr>
        <w:t>This is the well-established AAP comprehensive toolkit for well child care. Each WCC visit template includes an age appropriate history, physical exam, nutrition questions and developmental milestone checklist, as well as safety and social determinants of health-related questions. The template prompts the provider to use screening tools as appropriate for age, such as those listed below. The screening tools themselves are not built into the visit template. Parental handouts are available in 14 languages. The Bright Futures Tool and Resource Kit is available for a fee.</w:t>
      </w:r>
    </w:p>
    <w:p w14:paraId="2F648906" w14:textId="77777777" w:rsidR="008A2928" w:rsidRPr="00E85152" w:rsidRDefault="008A2928" w:rsidP="00E85152">
      <w:pPr>
        <w:ind w:left="720"/>
        <w:rPr>
          <w:rFonts w:ascii="Arial" w:eastAsia="Calibri" w:hAnsi="Arial" w:cs="Arial"/>
          <w:i/>
          <w:sz w:val="24"/>
          <w:szCs w:val="24"/>
        </w:rPr>
      </w:pPr>
    </w:p>
    <w:p w14:paraId="3EE96E8A" w14:textId="77777777" w:rsidR="008A2928" w:rsidRPr="00E85152" w:rsidRDefault="008A2928" w:rsidP="00FA6150">
      <w:pPr>
        <w:pStyle w:val="Heading3"/>
        <w:ind w:left="720"/>
        <w:rPr>
          <w:rFonts w:eastAsia="Calibri"/>
          <w:i/>
        </w:rPr>
      </w:pPr>
      <w:bookmarkStart w:id="70" w:name="_Toc131519308"/>
      <w:r w:rsidRPr="00E85152">
        <w:rPr>
          <w:rFonts w:eastAsia="Calibri"/>
        </w:rPr>
        <w:t>Screening Tool Highlights</w:t>
      </w:r>
      <w:bookmarkEnd w:id="70"/>
    </w:p>
    <w:p w14:paraId="1C42894A" w14:textId="77777777" w:rsidR="008A2928" w:rsidRPr="00FA6150" w:rsidRDefault="008A2928" w:rsidP="00E85152">
      <w:pPr>
        <w:ind w:left="720"/>
        <w:rPr>
          <w:rFonts w:ascii="Arial" w:eastAsia="Calibri" w:hAnsi="Arial" w:cs="Arial"/>
          <w:i/>
          <w:sz w:val="24"/>
          <w:szCs w:val="24"/>
          <w:u w:val="single"/>
        </w:rPr>
      </w:pPr>
      <w:r w:rsidRPr="00FA6150">
        <w:rPr>
          <w:rFonts w:ascii="Arial" w:eastAsia="Calibri" w:hAnsi="Arial" w:cs="Arial"/>
          <w:sz w:val="24"/>
          <w:szCs w:val="24"/>
          <w:u w:val="single"/>
        </w:rPr>
        <w:t>The Survey of Well-being of Young Children (SWYC)</w:t>
      </w:r>
    </w:p>
    <w:p w14:paraId="3F99979A" w14:textId="77777777" w:rsidR="008A2928" w:rsidRPr="00E85152" w:rsidRDefault="008A2928" w:rsidP="00E85152">
      <w:pPr>
        <w:ind w:left="720"/>
        <w:rPr>
          <w:rFonts w:ascii="Arial" w:eastAsia="Calibri" w:hAnsi="Arial" w:cs="Arial"/>
          <w:b/>
          <w:i/>
          <w:sz w:val="24"/>
          <w:szCs w:val="24"/>
        </w:rPr>
      </w:pPr>
      <w:r w:rsidRPr="00E85152">
        <w:rPr>
          <w:rFonts w:ascii="Arial" w:eastAsia="Calibri" w:hAnsi="Arial" w:cs="Arial"/>
          <w:sz w:val="24"/>
          <w:szCs w:val="24"/>
        </w:rPr>
        <w:t xml:space="preserve">This tool is included on the AAP screening tool list for children 0-65 months. It contains general developmental screening (Milestones portion), Behavioral Screening (Baby Pediatric Symptom Checklist and Preschool Pediatric Symptom Checklist) and Autism screening (Parents Observation of Social Interactions portion), in a single screening tool. In addition, it includes Edinburgh screening questions for post-partum depression and a few ACES-related questions around substance use in the home and parental discord. It is available in 19 languages and is available free-of-charge. This tool would not provide full ACES screening.  </w:t>
      </w:r>
      <w:r w:rsidRPr="00E85152">
        <w:rPr>
          <w:rFonts w:ascii="Arial" w:eastAsia="Calibri" w:hAnsi="Arial" w:cs="Arial"/>
          <w:sz w:val="24"/>
          <w:szCs w:val="24"/>
        </w:rPr>
        <w:br/>
      </w:r>
    </w:p>
    <w:p w14:paraId="0259BFDF" w14:textId="77777777" w:rsidR="008A2928" w:rsidRPr="00FA6150" w:rsidRDefault="008A2928" w:rsidP="00E85152">
      <w:pPr>
        <w:ind w:left="720"/>
        <w:rPr>
          <w:rFonts w:ascii="Arial" w:eastAsia="Calibri" w:hAnsi="Arial" w:cs="Arial"/>
          <w:i/>
          <w:sz w:val="24"/>
          <w:szCs w:val="24"/>
          <w:u w:val="single"/>
        </w:rPr>
      </w:pPr>
      <w:r w:rsidRPr="00FA6150">
        <w:rPr>
          <w:rFonts w:ascii="Arial" w:eastAsia="Calibri" w:hAnsi="Arial" w:cs="Arial"/>
          <w:sz w:val="24"/>
          <w:szCs w:val="24"/>
          <w:u w:val="single"/>
        </w:rPr>
        <w:t>Patient Health Questionnaire-A (PHQ-9 Modified for Teens)</w:t>
      </w:r>
    </w:p>
    <w:p w14:paraId="48228815" w14:textId="77777777" w:rsidR="008A2928" w:rsidRPr="00E85152" w:rsidRDefault="008A2928" w:rsidP="00E85152">
      <w:pPr>
        <w:ind w:left="720"/>
        <w:rPr>
          <w:rFonts w:ascii="Arial" w:eastAsia="Calibri" w:hAnsi="Arial" w:cs="Arial"/>
          <w:b/>
          <w:i/>
          <w:sz w:val="24"/>
          <w:szCs w:val="24"/>
        </w:rPr>
      </w:pPr>
      <w:r w:rsidRPr="00E85152">
        <w:rPr>
          <w:rFonts w:ascii="Arial" w:eastAsia="Calibri" w:hAnsi="Arial" w:cs="Arial"/>
          <w:sz w:val="24"/>
          <w:szCs w:val="24"/>
        </w:rPr>
        <w:t>This tool is included on the AAP screening tool list for depression in children 11-21 years of age. It contains 13 questions and is simple to score.  It is free and available in more than 30 languages.</w:t>
      </w:r>
    </w:p>
    <w:p w14:paraId="6FCB5EB3" w14:textId="77777777" w:rsidR="008A2928" w:rsidRPr="00E85152" w:rsidRDefault="008A2928" w:rsidP="00E85152">
      <w:pPr>
        <w:ind w:left="720"/>
        <w:rPr>
          <w:rFonts w:ascii="Arial" w:hAnsi="Arial" w:cs="Arial"/>
          <w:sz w:val="24"/>
          <w:szCs w:val="24"/>
        </w:rPr>
      </w:pPr>
    </w:p>
    <w:p w14:paraId="67FCFE66" w14:textId="77777777" w:rsidR="008A2928" w:rsidRPr="00FA6150" w:rsidRDefault="008A2928" w:rsidP="00E85152">
      <w:pPr>
        <w:ind w:left="720"/>
        <w:rPr>
          <w:rFonts w:ascii="Arial" w:eastAsia="Calibri" w:hAnsi="Arial" w:cs="Arial"/>
          <w:i/>
          <w:sz w:val="24"/>
          <w:szCs w:val="24"/>
          <w:u w:val="single"/>
        </w:rPr>
      </w:pPr>
      <w:r w:rsidRPr="00FA6150">
        <w:rPr>
          <w:rFonts w:ascii="Arial" w:eastAsia="Calibri" w:hAnsi="Arial" w:cs="Arial"/>
          <w:sz w:val="24"/>
          <w:szCs w:val="24"/>
          <w:u w:val="single"/>
        </w:rPr>
        <w:t>Car, Relax, Alone, Forget, Trouble Questionnaire (CRAFFT 2.1+N)</w:t>
      </w:r>
    </w:p>
    <w:p w14:paraId="6FB8752E" w14:textId="77777777" w:rsidR="008A2928" w:rsidRPr="00E85152" w:rsidRDefault="008A2928" w:rsidP="00E85152">
      <w:pPr>
        <w:ind w:left="720"/>
        <w:rPr>
          <w:rFonts w:ascii="Arial" w:eastAsia="Calibri" w:hAnsi="Arial" w:cs="Arial"/>
          <w:b/>
          <w:i/>
          <w:sz w:val="24"/>
          <w:szCs w:val="24"/>
        </w:rPr>
      </w:pPr>
      <w:r w:rsidRPr="00E85152">
        <w:rPr>
          <w:rFonts w:ascii="Arial" w:eastAsia="Calibri" w:hAnsi="Arial" w:cs="Arial"/>
          <w:sz w:val="24"/>
          <w:szCs w:val="24"/>
        </w:rPr>
        <w:t>This tool is included on the AAP screening tool list for children 11-21 years of age. It screens for substance use including tobacco, alcohol and other drugs. It also includes vaping. The tool is available in more than 30 languages and is free of charge.</w:t>
      </w:r>
    </w:p>
    <w:p w14:paraId="127455A8" w14:textId="77777777" w:rsidR="008A2928" w:rsidRPr="00E85152" w:rsidRDefault="008A2928" w:rsidP="00E85152">
      <w:pPr>
        <w:ind w:left="720"/>
        <w:rPr>
          <w:rFonts w:ascii="Arial" w:eastAsia="Calibri" w:hAnsi="Arial" w:cs="Arial"/>
          <w:b/>
          <w:i/>
          <w:sz w:val="24"/>
          <w:szCs w:val="24"/>
        </w:rPr>
      </w:pPr>
    </w:p>
    <w:p w14:paraId="1406CFE5" w14:textId="77777777" w:rsidR="008A2928" w:rsidRPr="00E85152" w:rsidRDefault="008A2928" w:rsidP="00FA6150">
      <w:pPr>
        <w:pStyle w:val="Heading3"/>
        <w:ind w:left="720"/>
        <w:rPr>
          <w:rFonts w:eastAsia="Calibri"/>
          <w:i/>
        </w:rPr>
      </w:pPr>
      <w:bookmarkStart w:id="71" w:name="_Toc131519309"/>
      <w:r w:rsidRPr="00E85152">
        <w:rPr>
          <w:rFonts w:eastAsia="Calibri"/>
        </w:rPr>
        <w:lastRenderedPageBreak/>
        <w:t>Coding For Pediatric Screening</w:t>
      </w:r>
      <w:bookmarkEnd w:id="71"/>
    </w:p>
    <w:p w14:paraId="64625111" w14:textId="77777777" w:rsidR="008A2928" w:rsidRPr="00D23125" w:rsidRDefault="008A2928" w:rsidP="008A2928">
      <w:pPr>
        <w:pStyle w:val="Heading4"/>
        <w:rPr>
          <w:rFonts w:eastAsia="Calibri"/>
          <w:color w:val="auto"/>
          <w:sz w:val="24"/>
          <w:szCs w:val="24"/>
        </w:rPr>
      </w:pPr>
    </w:p>
    <w:tbl>
      <w:tblPr>
        <w:tblStyle w:val="TableGrid"/>
        <w:tblW w:w="0" w:type="auto"/>
        <w:tblInd w:w="582" w:type="dxa"/>
        <w:tblLook w:val="04A0" w:firstRow="1" w:lastRow="0" w:firstColumn="1" w:lastColumn="0" w:noHBand="0" w:noVBand="1"/>
      </w:tblPr>
      <w:tblGrid>
        <w:gridCol w:w="6343"/>
        <w:gridCol w:w="1975"/>
      </w:tblGrid>
      <w:tr w:rsidR="008A2928" w:rsidRPr="00D23125" w14:paraId="32C6C065" w14:textId="77777777" w:rsidTr="00FA6150">
        <w:tc>
          <w:tcPr>
            <w:tcW w:w="6343" w:type="dxa"/>
            <w:shd w:val="clear" w:color="auto" w:fill="365F91" w:themeFill="accent1" w:themeFillShade="BF"/>
          </w:tcPr>
          <w:p w14:paraId="2ACCE0F4" w14:textId="77777777" w:rsidR="008A2928" w:rsidRPr="00D23125" w:rsidRDefault="008A2928" w:rsidP="00E85152">
            <w:pPr>
              <w:pStyle w:val="Heading4"/>
              <w:jc w:val="center"/>
              <w:rPr>
                <w:rFonts w:eastAsia="Calibri"/>
                <w:color w:val="FFFFFF" w:themeColor="background1"/>
                <w:sz w:val="24"/>
                <w:szCs w:val="24"/>
              </w:rPr>
            </w:pPr>
            <w:r w:rsidRPr="00D23125">
              <w:rPr>
                <w:rFonts w:eastAsia="Calibri"/>
                <w:color w:val="FFFFFF" w:themeColor="background1"/>
                <w:sz w:val="24"/>
                <w:szCs w:val="24"/>
              </w:rPr>
              <w:t>Screening</w:t>
            </w:r>
          </w:p>
          <w:p w14:paraId="10DEBA13" w14:textId="77777777" w:rsidR="008A2928" w:rsidRPr="00D23125" w:rsidRDefault="008A2928" w:rsidP="00E85152">
            <w:pPr>
              <w:pStyle w:val="Heading4"/>
              <w:jc w:val="center"/>
              <w:rPr>
                <w:rFonts w:eastAsia="Calibri"/>
                <w:color w:val="FFFFFF" w:themeColor="background1"/>
                <w:sz w:val="24"/>
                <w:szCs w:val="24"/>
              </w:rPr>
            </w:pPr>
          </w:p>
        </w:tc>
        <w:tc>
          <w:tcPr>
            <w:tcW w:w="1975" w:type="dxa"/>
            <w:shd w:val="clear" w:color="auto" w:fill="365F91" w:themeFill="accent1" w:themeFillShade="BF"/>
          </w:tcPr>
          <w:p w14:paraId="4B951EAD" w14:textId="77777777" w:rsidR="008A2928" w:rsidRPr="00D23125" w:rsidRDefault="008A2928" w:rsidP="00E85152">
            <w:pPr>
              <w:pStyle w:val="Heading4"/>
              <w:jc w:val="center"/>
              <w:rPr>
                <w:rFonts w:eastAsia="Calibri"/>
                <w:color w:val="FFFFFF" w:themeColor="background1"/>
                <w:sz w:val="24"/>
                <w:szCs w:val="24"/>
              </w:rPr>
            </w:pPr>
            <w:r w:rsidRPr="00D23125">
              <w:rPr>
                <w:rFonts w:eastAsia="Calibri"/>
                <w:color w:val="FFFFFF" w:themeColor="background1"/>
                <w:sz w:val="24"/>
                <w:szCs w:val="24"/>
              </w:rPr>
              <w:t>Code</w:t>
            </w:r>
          </w:p>
        </w:tc>
      </w:tr>
      <w:tr w:rsidR="008A2928" w:rsidRPr="00D23125" w14:paraId="6590B7F2" w14:textId="77777777" w:rsidTr="00FA6150">
        <w:tc>
          <w:tcPr>
            <w:tcW w:w="6343" w:type="dxa"/>
          </w:tcPr>
          <w:p w14:paraId="0DCFAB9A" w14:textId="77777777" w:rsidR="008A2928" w:rsidRPr="00D23125" w:rsidRDefault="008A2928" w:rsidP="00E85152">
            <w:pPr>
              <w:pStyle w:val="Heading4"/>
              <w:rPr>
                <w:rFonts w:eastAsia="Calibri"/>
                <w:color w:val="auto"/>
                <w:sz w:val="24"/>
                <w:szCs w:val="24"/>
              </w:rPr>
            </w:pPr>
          </w:p>
          <w:p w14:paraId="72F6DC4E"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 xml:space="preserve">Screening for drug use disorder (other than tobacco and alcohol)) </w:t>
            </w:r>
          </w:p>
          <w:p w14:paraId="036E805F" w14:textId="77777777" w:rsidR="008A2928" w:rsidRPr="00D23125" w:rsidRDefault="008A2928" w:rsidP="00E85152">
            <w:pPr>
              <w:pStyle w:val="Heading4"/>
              <w:rPr>
                <w:rFonts w:eastAsia="Calibri"/>
                <w:color w:val="auto"/>
                <w:sz w:val="24"/>
                <w:szCs w:val="24"/>
              </w:rPr>
            </w:pPr>
          </w:p>
        </w:tc>
        <w:tc>
          <w:tcPr>
            <w:tcW w:w="1975" w:type="dxa"/>
          </w:tcPr>
          <w:p w14:paraId="413F5C82" w14:textId="77777777" w:rsidR="008A2928" w:rsidRPr="00D23125" w:rsidRDefault="008A2928" w:rsidP="00E85152">
            <w:pPr>
              <w:pStyle w:val="Heading4"/>
              <w:rPr>
                <w:rFonts w:eastAsia="Calibri"/>
                <w:color w:val="auto"/>
                <w:sz w:val="24"/>
                <w:szCs w:val="24"/>
              </w:rPr>
            </w:pPr>
          </w:p>
          <w:p w14:paraId="36CCB035"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H0049</w:t>
            </w:r>
          </w:p>
        </w:tc>
      </w:tr>
      <w:tr w:rsidR="008A2928" w:rsidRPr="00D23125" w14:paraId="5F633FAA" w14:textId="77777777" w:rsidTr="00FA6150">
        <w:tc>
          <w:tcPr>
            <w:tcW w:w="6343" w:type="dxa"/>
          </w:tcPr>
          <w:p w14:paraId="7BED9ED2"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 xml:space="preserve">Alcohol Misuse Screening </w:t>
            </w:r>
          </w:p>
        </w:tc>
        <w:tc>
          <w:tcPr>
            <w:tcW w:w="1975" w:type="dxa"/>
          </w:tcPr>
          <w:p w14:paraId="65F2CB4F"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G0042</w:t>
            </w:r>
          </w:p>
          <w:p w14:paraId="2E6E7AA1" w14:textId="77777777" w:rsidR="008A2928" w:rsidRPr="00D23125" w:rsidRDefault="008A2928" w:rsidP="00E85152">
            <w:pPr>
              <w:pStyle w:val="Heading4"/>
              <w:rPr>
                <w:rFonts w:eastAsia="Calibri"/>
                <w:color w:val="auto"/>
                <w:sz w:val="24"/>
                <w:szCs w:val="24"/>
              </w:rPr>
            </w:pPr>
          </w:p>
        </w:tc>
      </w:tr>
      <w:tr w:rsidR="008A2928" w:rsidRPr="00D23125" w14:paraId="286D3DEB" w14:textId="77777777" w:rsidTr="00FA6150">
        <w:tc>
          <w:tcPr>
            <w:tcW w:w="6343" w:type="dxa"/>
          </w:tcPr>
          <w:p w14:paraId="7D8E3A0A"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Tobacco Screening</w:t>
            </w:r>
          </w:p>
          <w:p w14:paraId="5455974E" w14:textId="77777777" w:rsidR="008A2928" w:rsidRPr="00D23125" w:rsidRDefault="008A2928" w:rsidP="00E85152">
            <w:pPr>
              <w:pStyle w:val="Heading4"/>
              <w:rPr>
                <w:rFonts w:eastAsia="Calibri"/>
                <w:color w:val="auto"/>
                <w:sz w:val="24"/>
                <w:szCs w:val="24"/>
              </w:rPr>
            </w:pPr>
          </w:p>
        </w:tc>
        <w:tc>
          <w:tcPr>
            <w:tcW w:w="1975" w:type="dxa"/>
          </w:tcPr>
          <w:p w14:paraId="729A66F8"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4004F</w:t>
            </w:r>
          </w:p>
        </w:tc>
      </w:tr>
      <w:tr w:rsidR="008A2928" w:rsidRPr="00D23125" w14:paraId="5A5DA8D2" w14:textId="77777777" w:rsidTr="00FA6150">
        <w:tc>
          <w:tcPr>
            <w:tcW w:w="6343" w:type="dxa"/>
          </w:tcPr>
          <w:p w14:paraId="01ED23BC"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ACES: Negative Screen</w:t>
            </w:r>
          </w:p>
          <w:p w14:paraId="0180A217" w14:textId="77777777" w:rsidR="008A2928" w:rsidRPr="00D23125" w:rsidRDefault="008A2928" w:rsidP="00E85152">
            <w:pPr>
              <w:pStyle w:val="Heading4"/>
              <w:rPr>
                <w:rFonts w:eastAsia="Calibri"/>
                <w:color w:val="auto"/>
                <w:sz w:val="24"/>
                <w:szCs w:val="24"/>
              </w:rPr>
            </w:pPr>
          </w:p>
        </w:tc>
        <w:tc>
          <w:tcPr>
            <w:tcW w:w="1975" w:type="dxa"/>
          </w:tcPr>
          <w:p w14:paraId="3ED70813"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G9920</w:t>
            </w:r>
          </w:p>
        </w:tc>
      </w:tr>
      <w:tr w:rsidR="008A2928" w:rsidRPr="00D23125" w14:paraId="133BF3AB" w14:textId="77777777" w:rsidTr="00FA6150">
        <w:tc>
          <w:tcPr>
            <w:tcW w:w="6343" w:type="dxa"/>
          </w:tcPr>
          <w:p w14:paraId="56226AE9"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ACES: CPT G9919 - positive (4+) and recommended f/u</w:t>
            </w:r>
          </w:p>
          <w:p w14:paraId="016C58B2" w14:textId="77777777" w:rsidR="008A2928" w:rsidRPr="00D23125" w:rsidRDefault="008A2928" w:rsidP="00E85152">
            <w:pPr>
              <w:pStyle w:val="Heading4"/>
              <w:rPr>
                <w:rFonts w:eastAsia="Calibri"/>
                <w:color w:val="auto"/>
                <w:sz w:val="24"/>
                <w:szCs w:val="24"/>
              </w:rPr>
            </w:pPr>
          </w:p>
        </w:tc>
        <w:tc>
          <w:tcPr>
            <w:tcW w:w="1975" w:type="dxa"/>
          </w:tcPr>
          <w:p w14:paraId="3493554B"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G9919</w:t>
            </w:r>
          </w:p>
        </w:tc>
      </w:tr>
      <w:tr w:rsidR="008A2928" w:rsidRPr="00D23125" w14:paraId="460C96F3" w14:textId="77777777" w:rsidTr="00FA6150">
        <w:tc>
          <w:tcPr>
            <w:tcW w:w="6343" w:type="dxa"/>
          </w:tcPr>
          <w:p w14:paraId="7DFFA8CB"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Developmental Screening</w:t>
            </w:r>
          </w:p>
          <w:p w14:paraId="53FB68BF" w14:textId="77777777" w:rsidR="008A2928" w:rsidRPr="00D23125" w:rsidRDefault="008A2928" w:rsidP="00E85152">
            <w:pPr>
              <w:pStyle w:val="Heading4"/>
              <w:rPr>
                <w:rFonts w:eastAsia="Calibri"/>
                <w:color w:val="auto"/>
                <w:sz w:val="24"/>
                <w:szCs w:val="24"/>
              </w:rPr>
            </w:pPr>
          </w:p>
        </w:tc>
        <w:tc>
          <w:tcPr>
            <w:tcW w:w="1975" w:type="dxa"/>
          </w:tcPr>
          <w:p w14:paraId="6EEE4651"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96110</w:t>
            </w:r>
          </w:p>
        </w:tc>
      </w:tr>
      <w:tr w:rsidR="008A2928" w:rsidRPr="00D23125" w14:paraId="5909158F" w14:textId="77777777" w:rsidTr="00FA6150">
        <w:tc>
          <w:tcPr>
            <w:tcW w:w="6343" w:type="dxa"/>
          </w:tcPr>
          <w:p w14:paraId="6C07B620"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Autism Screening</w:t>
            </w:r>
          </w:p>
          <w:p w14:paraId="7EE2DF42" w14:textId="77777777" w:rsidR="008A2928" w:rsidRPr="00D23125" w:rsidRDefault="008A2928" w:rsidP="00E85152">
            <w:pPr>
              <w:pStyle w:val="Heading4"/>
              <w:rPr>
                <w:rFonts w:eastAsia="Calibri"/>
                <w:color w:val="auto"/>
                <w:sz w:val="24"/>
                <w:szCs w:val="24"/>
              </w:rPr>
            </w:pPr>
          </w:p>
        </w:tc>
        <w:tc>
          <w:tcPr>
            <w:tcW w:w="1975" w:type="dxa"/>
          </w:tcPr>
          <w:p w14:paraId="609BEE12"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96110 w/ modifier KX</w:t>
            </w:r>
          </w:p>
        </w:tc>
      </w:tr>
      <w:tr w:rsidR="008A2928" w:rsidRPr="00D23125" w14:paraId="261BA55B" w14:textId="77777777" w:rsidTr="00FA6150">
        <w:tc>
          <w:tcPr>
            <w:tcW w:w="6343" w:type="dxa"/>
          </w:tcPr>
          <w:p w14:paraId="4C8CF3CD"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Mental Health/Depression Screening</w:t>
            </w:r>
          </w:p>
          <w:p w14:paraId="5671EC0B" w14:textId="77777777" w:rsidR="008A2928" w:rsidRPr="00D23125" w:rsidRDefault="008A2928" w:rsidP="00E85152">
            <w:pPr>
              <w:pStyle w:val="Heading4"/>
              <w:rPr>
                <w:rFonts w:eastAsia="Calibri"/>
                <w:color w:val="auto"/>
                <w:sz w:val="24"/>
                <w:szCs w:val="24"/>
              </w:rPr>
            </w:pPr>
          </w:p>
        </w:tc>
        <w:tc>
          <w:tcPr>
            <w:tcW w:w="1975" w:type="dxa"/>
          </w:tcPr>
          <w:p w14:paraId="6B794367"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96127</w:t>
            </w:r>
          </w:p>
        </w:tc>
      </w:tr>
    </w:tbl>
    <w:p w14:paraId="100FD013" w14:textId="77777777" w:rsidR="008A2928" w:rsidRDefault="008A2928" w:rsidP="00887EAF">
      <w:pPr>
        <w:keepNext/>
        <w:keepLines/>
        <w:spacing w:before="40"/>
        <w:ind w:left="720" w:right="360"/>
        <w:outlineLvl w:val="1"/>
        <w:rPr>
          <w:rFonts w:ascii="Arial" w:eastAsiaTheme="majorEastAsia" w:hAnsi="Arial" w:cs="Arial"/>
          <w:color w:val="365F91" w:themeColor="accent1" w:themeShade="BF"/>
          <w:sz w:val="26"/>
          <w:szCs w:val="26"/>
        </w:rPr>
      </w:pPr>
    </w:p>
    <w:p w14:paraId="7C0C05ED" w14:textId="0C159F53" w:rsidR="008A2928" w:rsidRDefault="008A2928" w:rsidP="00887EAF">
      <w:pPr>
        <w:keepNext/>
        <w:keepLines/>
        <w:spacing w:before="40"/>
        <w:ind w:left="720" w:right="360"/>
        <w:outlineLvl w:val="1"/>
        <w:rPr>
          <w:rFonts w:ascii="Arial" w:eastAsiaTheme="majorEastAsia" w:hAnsi="Arial" w:cs="Arial"/>
          <w:color w:val="365F91" w:themeColor="accent1" w:themeShade="BF"/>
          <w:sz w:val="26"/>
          <w:szCs w:val="26"/>
        </w:rPr>
      </w:pPr>
    </w:p>
    <w:p w14:paraId="348DE608" w14:textId="77777777" w:rsidR="00D8492C" w:rsidRDefault="00D8492C" w:rsidP="00887EAF">
      <w:pPr>
        <w:keepNext/>
        <w:keepLines/>
        <w:spacing w:before="40"/>
        <w:ind w:left="720" w:right="360"/>
        <w:outlineLvl w:val="1"/>
        <w:rPr>
          <w:rFonts w:ascii="Arial" w:eastAsiaTheme="majorEastAsia" w:hAnsi="Arial" w:cs="Arial"/>
          <w:color w:val="365F91" w:themeColor="accent1" w:themeShade="BF"/>
          <w:sz w:val="26"/>
          <w:szCs w:val="26"/>
        </w:rPr>
      </w:pPr>
    </w:p>
    <w:p w14:paraId="275FF799" w14:textId="3FC227F3" w:rsidR="00E85152" w:rsidRPr="00FA6150" w:rsidRDefault="00E85152" w:rsidP="00CD6287">
      <w:pPr>
        <w:ind w:left="720"/>
      </w:pPr>
      <w:bookmarkStart w:id="72" w:name="_Toc131519310"/>
      <w:r w:rsidRPr="00FA6150">
        <w:rPr>
          <w:rStyle w:val="Heading2Char"/>
          <w:rFonts w:ascii="Arial" w:hAnsi="Arial" w:cs="Arial"/>
        </w:rPr>
        <w:t>Understanding PHC Requirements for Glucose Monitors and Insulin Pump therapy for Diabetes</w:t>
      </w:r>
      <w:bookmarkEnd w:id="72"/>
      <w:r w:rsidR="00D8492C">
        <w:rPr>
          <w:b/>
          <w:color w:val="365F91" w:themeColor="accent1" w:themeShade="BF"/>
          <w:sz w:val="26"/>
          <w:szCs w:val="26"/>
        </w:rPr>
        <w:t xml:space="preserve"> </w:t>
      </w:r>
      <w:r w:rsidR="00D8492C">
        <w:rPr>
          <w:b/>
          <w:color w:val="365F91" w:themeColor="accent1" w:themeShade="BF"/>
          <w:sz w:val="26"/>
          <w:szCs w:val="26"/>
        </w:rPr>
        <w:br/>
      </w:r>
    </w:p>
    <w:p w14:paraId="68997D14" w14:textId="77777777" w:rsidR="00FA73FF" w:rsidRPr="00FA73FF" w:rsidRDefault="00FA73FF" w:rsidP="00CD6287">
      <w:pPr>
        <w:pStyle w:val="Heading3"/>
        <w:ind w:left="720"/>
        <w:rPr>
          <w:u w:val="single"/>
        </w:rPr>
      </w:pPr>
      <w:bookmarkStart w:id="73" w:name="_Toc131519311"/>
      <w:r w:rsidRPr="00FA73FF">
        <w:t>Part I: Glucose Monitoring: When is Continuous Glucose Monitors Indicated?</w:t>
      </w:r>
      <w:bookmarkEnd w:id="73"/>
      <w:r w:rsidRPr="00FA73FF">
        <w:rPr>
          <w:u w:val="single"/>
        </w:rPr>
        <w:br/>
      </w:r>
    </w:p>
    <w:p w14:paraId="63605CC7" w14:textId="77777777" w:rsidR="00FA73FF" w:rsidRPr="00CD6287" w:rsidRDefault="00FA73FF" w:rsidP="00CD6287">
      <w:pPr>
        <w:ind w:left="720"/>
        <w:rPr>
          <w:rFonts w:ascii="Arial" w:hAnsi="Arial" w:cs="Arial"/>
          <w:sz w:val="24"/>
          <w:szCs w:val="24"/>
        </w:rPr>
      </w:pPr>
      <w:r w:rsidRPr="00CD6287">
        <w:rPr>
          <w:rFonts w:ascii="Arial" w:hAnsi="Arial" w:cs="Arial"/>
          <w:sz w:val="24"/>
          <w:szCs w:val="24"/>
          <w:u w:val="single"/>
        </w:rPr>
        <w:t>Clinical Scenario</w:t>
      </w:r>
      <w:r w:rsidRPr="00CD6287">
        <w:rPr>
          <w:rFonts w:ascii="Arial" w:hAnsi="Arial" w:cs="Arial"/>
          <w:sz w:val="24"/>
          <w:szCs w:val="24"/>
        </w:rPr>
        <w:t xml:space="preserve">: A 57-year-old patient with type 2 DM (T2DM), with a Hemoglobin </w:t>
      </w:r>
      <w:proofErr w:type="gramStart"/>
      <w:r w:rsidRPr="00CD6287">
        <w:rPr>
          <w:rFonts w:ascii="Arial" w:hAnsi="Arial" w:cs="Arial"/>
          <w:sz w:val="24"/>
          <w:szCs w:val="24"/>
        </w:rPr>
        <w:t>A1c  of</w:t>
      </w:r>
      <w:proofErr w:type="gramEnd"/>
      <w:r w:rsidRPr="00CD6287">
        <w:rPr>
          <w:rFonts w:ascii="Arial" w:hAnsi="Arial" w:cs="Arial"/>
          <w:sz w:val="24"/>
          <w:szCs w:val="24"/>
        </w:rPr>
        <w:t xml:space="preserve"> 8.2, taking metformin they report seeing an advertisement on television for a Continuous Glucose Monitor (CGM).  She checks her blood sugar twice a day (once fasting, and the other time as various times in the day) and has no recorded episodes of hypoglycemia.  She requests a prescription for a CGM. Is a CGM clinically indicated in this patient?</w:t>
      </w:r>
      <w:r w:rsidRPr="00CD6287">
        <w:rPr>
          <w:rFonts w:ascii="Arial" w:hAnsi="Arial" w:cs="Arial"/>
          <w:sz w:val="24"/>
          <w:szCs w:val="24"/>
        </w:rPr>
        <w:br/>
      </w:r>
    </w:p>
    <w:p w14:paraId="02D42972" w14:textId="77777777" w:rsidR="00FA73FF" w:rsidRPr="00CD6287" w:rsidRDefault="00FA73FF" w:rsidP="00CD6287">
      <w:pPr>
        <w:ind w:left="720"/>
        <w:rPr>
          <w:rFonts w:ascii="Arial" w:hAnsi="Arial" w:cs="Arial"/>
          <w:sz w:val="24"/>
          <w:szCs w:val="24"/>
        </w:rPr>
      </w:pPr>
      <w:r w:rsidRPr="00CD6287">
        <w:rPr>
          <w:rFonts w:ascii="Arial" w:hAnsi="Arial" w:cs="Arial"/>
          <w:sz w:val="24"/>
          <w:szCs w:val="24"/>
          <w:u w:val="single"/>
        </w:rPr>
        <w:t>Glucose monitoring</w:t>
      </w:r>
      <w:r w:rsidRPr="00CD6287">
        <w:rPr>
          <w:rFonts w:ascii="Arial" w:hAnsi="Arial" w:cs="Arial"/>
          <w:sz w:val="24"/>
          <w:szCs w:val="24"/>
        </w:rPr>
        <w:t xml:space="preserve"> is a controversial aspect of diabetes care. The ADA Standard of Medical Care in Diabetes suggests that glucose monitoring allows patients to evaluate their individual response to therapy and assess whether glycemic targets are being safely achieved. Integrating results into diabetes management can be a useful tool for guiding medical nutrition therapy and physical activity, preventing </w:t>
      </w:r>
      <w:r w:rsidRPr="00CD6287">
        <w:rPr>
          <w:rFonts w:ascii="Arial" w:hAnsi="Arial" w:cs="Arial"/>
          <w:sz w:val="24"/>
          <w:szCs w:val="24"/>
        </w:rPr>
        <w:lastRenderedPageBreak/>
        <w:t xml:space="preserve">hypoglycemia, or adjusting medications (particularly with insulin dosing).  Blood Glucose Monitoring (BGM) is most effective when used in conjunction with a treatment plan that adjust treatments based on BGM values. Individual patient’s needs and goals should dictate frequency and timing of BGM use.  </w:t>
      </w:r>
    </w:p>
    <w:p w14:paraId="2046A427" w14:textId="77777777" w:rsidR="00FA73FF" w:rsidRPr="00CD6287" w:rsidRDefault="00FA73FF" w:rsidP="00CD6287">
      <w:pPr>
        <w:ind w:left="720"/>
        <w:rPr>
          <w:rFonts w:ascii="Arial" w:hAnsi="Arial" w:cs="Arial"/>
          <w:sz w:val="24"/>
          <w:szCs w:val="24"/>
        </w:rPr>
      </w:pPr>
      <w:r w:rsidRPr="00CD6287">
        <w:rPr>
          <w:rFonts w:ascii="Arial" w:hAnsi="Arial" w:cs="Arial"/>
          <w:sz w:val="24"/>
          <w:szCs w:val="24"/>
        </w:rPr>
        <w:br/>
        <w:t xml:space="preserve">For individuals with T1DM and insulin treated T2DM, frequent BGM is an essential component of glycemic management.  The BGM readings are used throughout the day to limit hyperglycemia and prevent hypoglycemic episodes.  Individual BGM routines are based on insulin regimen, activities and food or drink intake.  Patients work closely with medical providers and RDs/CDEs to drive treatment adjustments that improve blood sugar control. </w:t>
      </w:r>
      <w:r w:rsidRPr="00CD6287">
        <w:rPr>
          <w:rFonts w:ascii="Arial" w:hAnsi="Arial" w:cs="Arial"/>
          <w:sz w:val="24"/>
          <w:szCs w:val="24"/>
        </w:rPr>
        <w:br/>
      </w:r>
    </w:p>
    <w:p w14:paraId="51142650" w14:textId="77777777" w:rsidR="00FA73FF" w:rsidRPr="00CD6287" w:rsidRDefault="00FA73FF" w:rsidP="00CD6287">
      <w:pPr>
        <w:ind w:left="720"/>
        <w:rPr>
          <w:rFonts w:ascii="Arial" w:hAnsi="Arial" w:cs="Arial"/>
          <w:sz w:val="24"/>
          <w:szCs w:val="24"/>
        </w:rPr>
      </w:pPr>
      <w:r w:rsidRPr="00CD6287">
        <w:rPr>
          <w:rFonts w:ascii="Arial" w:hAnsi="Arial" w:cs="Arial"/>
          <w:sz w:val="24"/>
          <w:szCs w:val="24"/>
        </w:rPr>
        <w:t xml:space="preserve">In the setting of T2DM managed with oral agents only, the role of using BGM has not demonstrated significant impact on overall A1C control.  However, one can see the benefit of using BGM in patient education to demonstrate the mechanics of diabetes, nutrition and activity on blood sugar levels. For these patients, frequent daily blood sugar testing is not needed unless there are circumstances that place them at risk for hypoglycemia. </w:t>
      </w:r>
      <w:r w:rsidRPr="00CD6287">
        <w:rPr>
          <w:rFonts w:ascii="Arial" w:hAnsi="Arial" w:cs="Arial"/>
          <w:sz w:val="24"/>
          <w:szCs w:val="24"/>
        </w:rPr>
        <w:br/>
      </w:r>
    </w:p>
    <w:p w14:paraId="0D0EBA1C" w14:textId="77777777" w:rsidR="00FA73FF" w:rsidRPr="00CD6287" w:rsidRDefault="00FA73FF" w:rsidP="00CD6287">
      <w:pPr>
        <w:ind w:left="720"/>
        <w:rPr>
          <w:rFonts w:ascii="Arial" w:hAnsi="Arial" w:cs="Arial"/>
          <w:sz w:val="24"/>
          <w:szCs w:val="24"/>
        </w:rPr>
      </w:pPr>
      <w:r w:rsidRPr="00CD6287">
        <w:rPr>
          <w:rFonts w:ascii="Arial" w:hAnsi="Arial" w:cs="Arial"/>
          <w:sz w:val="24"/>
          <w:szCs w:val="24"/>
        </w:rPr>
        <w:t xml:space="preserve">Glucose meters meeting FDA guidance for accuracy provide the most reliable data to support glycemic management. PHC members can access blood glucose monitors and supplies through the Medi-Cal Rx medication program. </w:t>
      </w:r>
      <w:r w:rsidRPr="00CD6287">
        <w:rPr>
          <w:rFonts w:ascii="Arial" w:hAnsi="Arial" w:cs="Arial"/>
          <w:sz w:val="24"/>
          <w:szCs w:val="24"/>
        </w:rPr>
        <w:br/>
      </w:r>
    </w:p>
    <w:p w14:paraId="09067EFF" w14:textId="77777777" w:rsidR="00FA73FF" w:rsidRPr="00CD6287" w:rsidRDefault="00FA73FF" w:rsidP="00CD6287">
      <w:pPr>
        <w:ind w:left="720"/>
        <w:rPr>
          <w:rFonts w:ascii="Arial" w:hAnsi="Arial" w:cs="Arial"/>
          <w:sz w:val="24"/>
          <w:szCs w:val="24"/>
        </w:rPr>
      </w:pPr>
      <w:r w:rsidRPr="00CD6287">
        <w:rPr>
          <w:rFonts w:ascii="Arial" w:hAnsi="Arial" w:cs="Arial"/>
          <w:sz w:val="24"/>
          <w:szCs w:val="24"/>
        </w:rPr>
        <w:t xml:space="preserve">A </w:t>
      </w:r>
      <w:r w:rsidRPr="00CD6287">
        <w:rPr>
          <w:rFonts w:ascii="Arial" w:hAnsi="Arial" w:cs="Arial"/>
          <w:sz w:val="24"/>
          <w:szCs w:val="24"/>
          <w:u w:val="single"/>
        </w:rPr>
        <w:t>Continuous Glucose Monitor (CGM</w:t>
      </w:r>
      <w:r w:rsidRPr="00CD6287">
        <w:rPr>
          <w:rFonts w:ascii="Arial" w:hAnsi="Arial" w:cs="Arial"/>
          <w:sz w:val="24"/>
          <w:szCs w:val="24"/>
        </w:rPr>
        <w:t>) is a device that continuously measures and stores glucose levels.  It can be used for short periods to answer a diagnostic question, or long term for home blood glucose management.</w:t>
      </w:r>
    </w:p>
    <w:p w14:paraId="5942A04D" w14:textId="77777777" w:rsidR="00FA73FF" w:rsidRPr="00CD6287" w:rsidRDefault="00FA73FF" w:rsidP="00CD6287">
      <w:pPr>
        <w:ind w:left="720"/>
        <w:rPr>
          <w:rFonts w:ascii="Arial" w:hAnsi="Arial" w:cs="Arial"/>
          <w:sz w:val="24"/>
          <w:szCs w:val="24"/>
        </w:rPr>
      </w:pPr>
    </w:p>
    <w:p w14:paraId="6C0C957E" w14:textId="77777777" w:rsidR="00FA73FF" w:rsidRPr="00CD6287" w:rsidRDefault="00FA73FF" w:rsidP="00CD6287">
      <w:pPr>
        <w:ind w:left="720"/>
        <w:rPr>
          <w:rFonts w:ascii="Arial" w:hAnsi="Arial" w:cs="Arial"/>
          <w:sz w:val="24"/>
          <w:szCs w:val="24"/>
        </w:rPr>
      </w:pPr>
      <w:r w:rsidRPr="00CD6287">
        <w:rPr>
          <w:rFonts w:ascii="Arial" w:hAnsi="Arial" w:cs="Arial"/>
          <w:sz w:val="24"/>
          <w:szCs w:val="24"/>
        </w:rPr>
        <w:t>A short-term (7-14 day) monitor can be set up in the clinician office and used to understand an individual’s trends and patterns in glycemic control for this period. This “snap shot” of information is used by the clinician and patients to develop the treatment plan.  There are specific CPT codes for billing professional services associated with this approach.</w:t>
      </w:r>
      <w:r w:rsidRPr="00CD6287">
        <w:rPr>
          <w:rFonts w:ascii="Arial" w:hAnsi="Arial" w:cs="Arial"/>
          <w:sz w:val="24"/>
          <w:szCs w:val="24"/>
        </w:rPr>
        <w:br/>
      </w:r>
    </w:p>
    <w:p w14:paraId="39CFF5B7" w14:textId="108D6575" w:rsidR="00FA73FF" w:rsidRPr="00CD6287" w:rsidRDefault="00FA73FF" w:rsidP="00CD6287">
      <w:pPr>
        <w:ind w:left="720"/>
        <w:rPr>
          <w:rFonts w:ascii="Arial" w:hAnsi="Arial" w:cs="Arial"/>
          <w:sz w:val="24"/>
          <w:szCs w:val="24"/>
        </w:rPr>
      </w:pPr>
      <w:r w:rsidRPr="00CD6287">
        <w:rPr>
          <w:rFonts w:ascii="Arial" w:hAnsi="Arial" w:cs="Arial"/>
          <w:sz w:val="24"/>
          <w:szCs w:val="24"/>
        </w:rPr>
        <w:t>Long-term CGMs are used to direct day-to-day management of blood sugar levels in the setting of intensive insulin management plans.  The medical provider, RD/CDE and individual use CGM readings to track trends and patterns to direct the overall treatment plan. Research-based evidence suggests the most impactful use of CGM occurs in the setting of intensive insulin treatment regimens or with insulin pumps, which is most commonly used in patients who have T1DM. For most</w:t>
      </w:r>
      <w:r w:rsidR="00941C62">
        <w:rPr>
          <w:rFonts w:ascii="Arial" w:hAnsi="Arial" w:cs="Arial"/>
          <w:sz w:val="24"/>
          <w:szCs w:val="24"/>
        </w:rPr>
        <w:t xml:space="preserve"> of</w:t>
      </w:r>
      <w:r w:rsidRPr="00CD6287">
        <w:rPr>
          <w:rFonts w:ascii="Arial" w:hAnsi="Arial" w:cs="Arial"/>
          <w:sz w:val="24"/>
          <w:szCs w:val="24"/>
        </w:rPr>
        <w:t xml:space="preserve"> those with type 1 diabetes, frequent testing of glucose levels is necessary to achieve A1C targets safely without frequent or severe hypoglycemia. Self-monitoring allows adjustments of doses and timing of insulin as well as the timing and content of meals and snacks based on immediate feedback of glucose results. Many people with type 1 diabetes use a combination of blood glucose monitoring (BGM) by finger stick with a glucose meter in addition to CGM, when available. </w:t>
      </w:r>
    </w:p>
    <w:p w14:paraId="7A123988" w14:textId="77777777" w:rsidR="00FA73FF" w:rsidRPr="00CD6287" w:rsidRDefault="00FA73FF" w:rsidP="00CD6287">
      <w:pPr>
        <w:ind w:left="720"/>
        <w:rPr>
          <w:rFonts w:ascii="Arial" w:hAnsi="Arial" w:cs="Arial"/>
          <w:sz w:val="24"/>
          <w:szCs w:val="24"/>
        </w:rPr>
      </w:pPr>
    </w:p>
    <w:p w14:paraId="2835FE42" w14:textId="77777777" w:rsidR="00FA73FF" w:rsidRPr="00CD6287" w:rsidRDefault="00FA73FF" w:rsidP="00CD6287">
      <w:pPr>
        <w:ind w:left="720"/>
        <w:rPr>
          <w:rFonts w:ascii="Arial" w:hAnsi="Arial" w:cs="Arial"/>
          <w:sz w:val="24"/>
          <w:szCs w:val="24"/>
        </w:rPr>
      </w:pPr>
      <w:bookmarkStart w:id="74" w:name="_Toc130905166"/>
      <w:r w:rsidRPr="00CD6287">
        <w:rPr>
          <w:rFonts w:ascii="Arial" w:hAnsi="Arial" w:cs="Arial"/>
          <w:sz w:val="24"/>
          <w:szCs w:val="24"/>
        </w:rPr>
        <w:lastRenderedPageBreak/>
        <w:t>Whatever the device used, all patients with diabetes should be taught how to use BGM data to adjust food intake, physical activity, or pharmacologic therapy to achieve their specific goals. The ongoing need for and frequency of BGM should be reevaluated at each routine visit to ensure its effective use.</w:t>
      </w:r>
      <w:bookmarkEnd w:id="74"/>
      <w:r w:rsidRPr="00CD6287">
        <w:rPr>
          <w:rFonts w:ascii="Arial" w:hAnsi="Arial" w:cs="Arial"/>
          <w:sz w:val="24"/>
          <w:szCs w:val="24"/>
        </w:rPr>
        <w:t xml:space="preserve"> </w:t>
      </w:r>
      <w:r w:rsidRPr="00CD6287">
        <w:rPr>
          <w:rFonts w:ascii="Arial" w:hAnsi="Arial" w:cs="Arial"/>
          <w:sz w:val="24"/>
          <w:szCs w:val="24"/>
        </w:rPr>
        <w:br/>
      </w:r>
    </w:p>
    <w:p w14:paraId="3A67FA86" w14:textId="77777777" w:rsidR="00FA73FF" w:rsidRPr="00CD6287" w:rsidRDefault="00FA73FF" w:rsidP="00CD6287">
      <w:pPr>
        <w:ind w:left="720"/>
        <w:rPr>
          <w:rFonts w:ascii="Arial" w:hAnsi="Arial" w:cs="Arial"/>
          <w:sz w:val="24"/>
          <w:szCs w:val="24"/>
        </w:rPr>
      </w:pPr>
    </w:p>
    <w:p w14:paraId="4202CAA2" w14:textId="77777777" w:rsidR="00FA73FF" w:rsidRPr="00CD6287" w:rsidRDefault="00FA73FF" w:rsidP="00CD6287">
      <w:pPr>
        <w:ind w:left="720"/>
        <w:rPr>
          <w:rFonts w:ascii="Arial" w:hAnsi="Arial" w:cs="Arial"/>
          <w:sz w:val="24"/>
          <w:szCs w:val="24"/>
        </w:rPr>
      </w:pPr>
      <w:bookmarkStart w:id="75" w:name="_Toc131519312"/>
      <w:bookmarkStart w:id="76" w:name="_Toc130905167"/>
      <w:r w:rsidRPr="00CD6287">
        <w:rPr>
          <w:rStyle w:val="Heading3Char"/>
        </w:rPr>
        <w:t>Part II:  Continuous Insulin Infusion</w:t>
      </w:r>
      <w:bookmarkEnd w:id="75"/>
      <w:r w:rsidRPr="00CD6287">
        <w:rPr>
          <w:rFonts w:ascii="Arial" w:hAnsi="Arial" w:cs="Arial"/>
          <w:b/>
          <w:sz w:val="24"/>
          <w:szCs w:val="24"/>
          <w:u w:val="single"/>
        </w:rPr>
        <w:br/>
      </w:r>
      <w:r w:rsidRPr="00CD6287">
        <w:rPr>
          <w:rFonts w:ascii="Arial" w:hAnsi="Arial" w:cs="Arial"/>
          <w:sz w:val="24"/>
          <w:szCs w:val="24"/>
          <w:u w:val="single"/>
        </w:rPr>
        <w:br/>
      </w:r>
      <w:r w:rsidRPr="00CD6287">
        <w:rPr>
          <w:rFonts w:ascii="Arial" w:hAnsi="Arial" w:cs="Arial"/>
          <w:sz w:val="24"/>
          <w:szCs w:val="24"/>
        </w:rPr>
        <w:t>Continuous Subcutaneous Insulin Infusion (CSII) aims to provide a near physiologic insulin replacement using a pump.  It requires close monitoring for dose adjustments and relies on frequent glucose monitoring. Insulin pumps are small computerized devices that deliver insulin as steady continuous basal dosing and insulin boluses as needed. Insulin pumps are a tool for managing diabetes in individuals with intensive insulin regimens, such as found in T1DM but rarely in T2DM. Some insulin pumps can receive glucose data from CGM devices.</w:t>
      </w:r>
      <w:bookmarkEnd w:id="76"/>
      <w:r w:rsidRPr="00CD6287">
        <w:rPr>
          <w:rFonts w:ascii="Arial" w:hAnsi="Arial" w:cs="Arial"/>
          <w:sz w:val="24"/>
          <w:szCs w:val="24"/>
        </w:rPr>
        <w:t xml:space="preserve"> </w:t>
      </w:r>
    </w:p>
    <w:p w14:paraId="00248E89" w14:textId="77777777" w:rsidR="00FA73FF" w:rsidRPr="00CD6287" w:rsidRDefault="00FA73FF" w:rsidP="00CD6287">
      <w:pPr>
        <w:ind w:left="720"/>
        <w:rPr>
          <w:rFonts w:ascii="Arial" w:hAnsi="Arial" w:cs="Arial"/>
          <w:sz w:val="24"/>
          <w:szCs w:val="24"/>
        </w:rPr>
      </w:pPr>
      <w:bookmarkStart w:id="77" w:name="_Toc130905168"/>
      <w:r w:rsidRPr="00CD6287">
        <w:rPr>
          <w:rFonts w:ascii="Arial" w:hAnsi="Arial" w:cs="Arial"/>
          <w:b/>
          <w:noProof/>
          <w:sz w:val="24"/>
          <w:szCs w:val="24"/>
        </w:rPr>
        <mc:AlternateContent>
          <mc:Choice Requires="wps">
            <w:drawing>
              <wp:anchor distT="0" distB="0" distL="114300" distR="114300" simplePos="0" relativeHeight="251694080" behindDoc="0" locked="0" layoutInCell="1" allowOverlap="1" wp14:anchorId="78CE01EE" wp14:editId="122CFF0D">
                <wp:simplePos x="0" y="0"/>
                <wp:positionH relativeFrom="column">
                  <wp:posOffset>539750</wp:posOffset>
                </wp:positionH>
                <wp:positionV relativeFrom="paragraph">
                  <wp:posOffset>4043680</wp:posOffset>
                </wp:positionV>
                <wp:extent cx="5778500" cy="635"/>
                <wp:effectExtent l="0" t="0" r="0" b="0"/>
                <wp:wrapNone/>
                <wp:docPr id="5" name="Text Box 5"/>
                <wp:cNvGraphicFramePr/>
                <a:graphic xmlns:a="http://schemas.openxmlformats.org/drawingml/2006/main">
                  <a:graphicData uri="http://schemas.microsoft.com/office/word/2010/wordprocessingShape">
                    <wps:wsp>
                      <wps:cNvSpPr txBox="1"/>
                      <wps:spPr>
                        <a:xfrm>
                          <a:off x="0" y="0"/>
                          <a:ext cx="5778500" cy="635"/>
                        </a:xfrm>
                        <a:prstGeom prst="rect">
                          <a:avLst/>
                        </a:prstGeom>
                        <a:solidFill>
                          <a:prstClr val="white"/>
                        </a:solidFill>
                        <a:ln>
                          <a:noFill/>
                        </a:ln>
                      </wps:spPr>
                      <wps:txbx>
                        <w:txbxContent>
                          <w:p w14:paraId="78FBA297" w14:textId="77777777" w:rsidR="008512E6" w:rsidRPr="00112DE3" w:rsidRDefault="008512E6" w:rsidP="00FA73FF">
                            <w:pPr>
                              <w:pStyle w:val="Caption"/>
                              <w:jc w:val="center"/>
                              <w:rPr>
                                <w:rFonts w:eastAsia="Calibri"/>
                                <w:noProof/>
                                <w:color w:val="000000" w:themeColor="text1"/>
                                <w:sz w:val="24"/>
                                <w:szCs w:val="24"/>
                                <w:u w:val="single"/>
                              </w:rPr>
                            </w:pPr>
                            <w:r>
                              <w:t xml:space="preserve">Figure </w:t>
                            </w:r>
                            <w:fldSimple w:instr=" SEQ Figure \* ARABIC ">
                              <w:r>
                                <w:rPr>
                                  <w:noProof/>
                                </w:rPr>
                                <w:t>1</w:t>
                              </w:r>
                            </w:fldSimple>
                            <w:r>
                              <w:t xml:space="preserve"> Photo Courtesy of </w:t>
                            </w:r>
                            <w:hyperlink r:id="rId54" w:history="1">
                              <w:r w:rsidRPr="00CA14A4">
                                <w:rPr>
                                  <w:rStyle w:val="Hyperlink"/>
                                </w:rPr>
                                <w:t>NHS Chelsea and Westminster Hospital – NHS Foundation Trust</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8CE01EE" id="Text Box 5" o:spid="_x0000_s1027" type="#_x0000_t202" style="position:absolute;left:0;text-align:left;margin-left:42.5pt;margin-top:318.4pt;width:455pt;height:.0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" stroked="f">
                <v:textbox style="mso-fit-shape-to-text:t" inset="0,0,0,0">
                  <w:txbxContent>
                    <w:p w14:paraId="78FBA297" w14:textId="77777777" w:rsidR="008512E6" w:rsidRPr="00112DE3" w:rsidRDefault="008512E6" w:rsidP="00FA73FF">
                      <w:pPr>
                        <w:pStyle w:val="Caption"/>
                        <w:jc w:val="center"/>
                        <w:rPr>
                          <w:rFonts w:eastAsia="Calibri"/>
                          <w:noProof/>
                          <w:color w:val="000000" w:themeColor="text1"/>
                          <w:sz w:val="24"/>
                          <w:szCs w:val="24"/>
                          <w:u w:val="single"/>
                        </w:rPr>
                      </w:pPr>
                      <w:r>
                        <w:t xml:space="preserve">Figure </w:t>
                      </w:r>
                      <w:fldSimple w:instr=" SEQ Figure \* ARABIC ">
                        <w:r>
                          <w:rPr>
                            <w:noProof/>
                          </w:rPr>
                          <w:t>1</w:t>
                        </w:r>
                      </w:fldSimple>
                      <w:r>
                        <w:t xml:space="preserve"> Photo Courtesy of </w:t>
                      </w:r>
                      <w:hyperlink r:id="rId55" w:history="1">
                        <w:r w:rsidRPr="00CA14A4">
                          <w:rPr>
                            <w:rStyle w:val="Hyperlink"/>
                          </w:rPr>
                          <w:t>NHS Chelsea and Westminster Hospital – NHS Foundation Trust</w:t>
                        </w:r>
                      </w:hyperlink>
                    </w:p>
                  </w:txbxContent>
                </v:textbox>
              </v:shape>
            </w:pict>
          </mc:Fallback>
        </mc:AlternateContent>
      </w:r>
      <w:r w:rsidRPr="00CD6287">
        <w:rPr>
          <w:rFonts w:ascii="Arial" w:hAnsi="Arial" w:cs="Arial"/>
          <w:b/>
          <w:noProof/>
          <w:sz w:val="24"/>
          <w:szCs w:val="24"/>
          <w:u w:val="single"/>
        </w:rPr>
        <w:drawing>
          <wp:anchor distT="0" distB="0" distL="114300" distR="114300" simplePos="0" relativeHeight="251693056" behindDoc="0" locked="0" layoutInCell="1" allowOverlap="1" wp14:anchorId="6341454D" wp14:editId="5A0C81EC">
            <wp:simplePos x="0" y="0"/>
            <wp:positionH relativeFrom="margin">
              <wp:align>center</wp:align>
            </wp:positionH>
            <wp:positionV relativeFrom="paragraph">
              <wp:posOffset>271780</wp:posOffset>
            </wp:positionV>
            <wp:extent cx="5778500" cy="3714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oubleshooting pump.jpg"/>
                    <pic:cNvPicPr/>
                  </pic:nvPicPr>
                  <pic:blipFill>
                    <a:blip r:embed="rId56">
                      <a:extLst>
                        <a:ext uri="{28A0092B-C50C-407E-A947-70E740481C1C}">
                          <a14:useLocalDpi xmlns:a14="http://schemas.microsoft.com/office/drawing/2010/main" val="0"/>
                        </a:ext>
                      </a:extLst>
                    </a:blip>
                    <a:stretch>
                      <a:fillRect/>
                    </a:stretch>
                  </pic:blipFill>
                  <pic:spPr>
                    <a:xfrm>
                      <a:off x="0" y="0"/>
                      <a:ext cx="5778500" cy="3714750"/>
                    </a:xfrm>
                    <a:prstGeom prst="rect">
                      <a:avLst/>
                    </a:prstGeom>
                  </pic:spPr>
                </pic:pic>
              </a:graphicData>
            </a:graphic>
            <wp14:sizeRelH relativeFrom="margin">
              <wp14:pctWidth>0</wp14:pctWidth>
            </wp14:sizeRelH>
            <wp14:sizeRelV relativeFrom="margin">
              <wp14:pctHeight>0</wp14:pctHeight>
            </wp14:sizeRelV>
          </wp:anchor>
        </w:drawing>
      </w:r>
      <w:bookmarkEnd w:id="77"/>
      <w:r w:rsidRPr="00CD6287">
        <w:rPr>
          <w:rFonts w:ascii="Arial" w:hAnsi="Arial" w:cs="Arial"/>
          <w:sz w:val="24"/>
          <w:szCs w:val="24"/>
        </w:rPr>
        <w:br w:type="page"/>
      </w:r>
    </w:p>
    <w:p w14:paraId="157CBD8B" w14:textId="4C275B00" w:rsidR="00FA73FF" w:rsidRPr="00CD6287" w:rsidRDefault="00FA73FF" w:rsidP="00CD6287">
      <w:pPr>
        <w:ind w:left="720"/>
        <w:rPr>
          <w:rFonts w:ascii="Arial" w:hAnsi="Arial" w:cs="Arial"/>
          <w:sz w:val="24"/>
          <w:szCs w:val="24"/>
        </w:rPr>
      </w:pPr>
      <w:bookmarkStart w:id="78" w:name="_Toc131519313"/>
      <w:bookmarkStart w:id="79" w:name="_Toc130905169"/>
      <w:r w:rsidRPr="00CD6287">
        <w:rPr>
          <w:rStyle w:val="Heading3Char"/>
        </w:rPr>
        <w:lastRenderedPageBreak/>
        <w:t xml:space="preserve">What PHC is </w:t>
      </w:r>
      <w:proofErr w:type="gramStart"/>
      <w:r w:rsidRPr="00CD6287">
        <w:rPr>
          <w:rStyle w:val="Heading3Char"/>
        </w:rPr>
        <w:t>Looking</w:t>
      </w:r>
      <w:proofErr w:type="gramEnd"/>
      <w:r w:rsidRPr="00CD6287">
        <w:rPr>
          <w:rStyle w:val="Heading3Char"/>
        </w:rPr>
        <w:t xml:space="preserve"> for in TAR Requests for CGMs and Insulin Pumps</w:t>
      </w:r>
      <w:bookmarkEnd w:id="78"/>
      <w:r w:rsidRPr="00CD6287">
        <w:rPr>
          <w:rFonts w:ascii="Arial" w:hAnsi="Arial" w:cs="Arial"/>
          <w:b/>
          <w:sz w:val="24"/>
          <w:szCs w:val="24"/>
          <w:u w:val="single"/>
        </w:rPr>
        <w:br/>
      </w:r>
      <w:r w:rsidRPr="00CD6287">
        <w:rPr>
          <w:rFonts w:ascii="Arial" w:hAnsi="Arial" w:cs="Arial"/>
          <w:sz w:val="24"/>
          <w:szCs w:val="24"/>
          <w:u w:val="single"/>
        </w:rPr>
        <w:br/>
      </w:r>
      <w:r w:rsidRPr="00CD6287">
        <w:rPr>
          <w:rFonts w:ascii="Arial" w:hAnsi="Arial" w:cs="Arial"/>
          <w:sz w:val="24"/>
          <w:szCs w:val="24"/>
        </w:rPr>
        <w:t>When ordering a Continuous Glucose Monitor or Insulin Pump for a PHC members with diabetes, a treatment Authorization Request (TAR) will be reviewed by PHC staff for medical necessity.  Please submit the following information for a TAR at PHC</w:t>
      </w:r>
      <w:bookmarkEnd w:id="79"/>
      <w:r w:rsidR="00CD6287">
        <w:rPr>
          <w:rFonts w:ascii="Arial" w:hAnsi="Arial" w:cs="Arial"/>
          <w:sz w:val="24"/>
          <w:szCs w:val="24"/>
        </w:rPr>
        <w:t>:</w:t>
      </w:r>
    </w:p>
    <w:p w14:paraId="6D803192" w14:textId="77777777" w:rsidR="00FA73FF" w:rsidRPr="00CD6287" w:rsidRDefault="00FA73FF" w:rsidP="00CD6287">
      <w:pPr>
        <w:ind w:left="720"/>
        <w:rPr>
          <w:rFonts w:ascii="Arial" w:hAnsi="Arial" w:cs="Arial"/>
          <w:sz w:val="24"/>
          <w:szCs w:val="24"/>
        </w:rPr>
      </w:pPr>
    </w:p>
    <w:p w14:paraId="69FA9F76" w14:textId="77777777" w:rsidR="00FA73FF" w:rsidRPr="00CD6287" w:rsidRDefault="00FA73FF" w:rsidP="00745FFC">
      <w:pPr>
        <w:pStyle w:val="ListParagraph"/>
        <w:numPr>
          <w:ilvl w:val="0"/>
          <w:numId w:val="41"/>
        </w:numPr>
        <w:rPr>
          <w:rFonts w:ascii="Arial" w:hAnsi="Arial" w:cs="Arial"/>
          <w:sz w:val="24"/>
          <w:szCs w:val="24"/>
        </w:rPr>
      </w:pPr>
      <w:bookmarkStart w:id="80" w:name="_Toc130905170"/>
      <w:r w:rsidRPr="00CD6287">
        <w:rPr>
          <w:rFonts w:ascii="Arial" w:hAnsi="Arial" w:cs="Arial"/>
          <w:sz w:val="24"/>
          <w:szCs w:val="24"/>
        </w:rPr>
        <w:t>Clinician Order from the treating provider: NP/PA/MD/DO</w:t>
      </w:r>
      <w:bookmarkEnd w:id="80"/>
    </w:p>
    <w:p w14:paraId="4EC453CC" w14:textId="77777777" w:rsidR="00FA73FF" w:rsidRPr="00CD6287" w:rsidRDefault="00FA73FF" w:rsidP="00745FFC">
      <w:pPr>
        <w:pStyle w:val="ListParagraph"/>
        <w:numPr>
          <w:ilvl w:val="0"/>
          <w:numId w:val="41"/>
        </w:numPr>
        <w:rPr>
          <w:rFonts w:ascii="Arial" w:hAnsi="Arial" w:cs="Arial"/>
          <w:sz w:val="24"/>
          <w:szCs w:val="24"/>
        </w:rPr>
      </w:pPr>
      <w:bookmarkStart w:id="81" w:name="_Toc130905171"/>
      <w:r w:rsidRPr="00CD6287">
        <w:rPr>
          <w:rFonts w:ascii="Arial" w:hAnsi="Arial" w:cs="Arial"/>
          <w:sz w:val="24"/>
          <w:szCs w:val="24"/>
        </w:rPr>
        <w:t>Most recent HgbA1C result</w:t>
      </w:r>
      <w:bookmarkEnd w:id="81"/>
    </w:p>
    <w:p w14:paraId="5CCFA275" w14:textId="77777777" w:rsidR="00FA73FF" w:rsidRPr="00CD6287" w:rsidRDefault="00FA73FF" w:rsidP="00745FFC">
      <w:pPr>
        <w:pStyle w:val="ListParagraph"/>
        <w:numPr>
          <w:ilvl w:val="0"/>
          <w:numId w:val="41"/>
        </w:numPr>
        <w:rPr>
          <w:rFonts w:ascii="Arial" w:hAnsi="Arial" w:cs="Arial"/>
          <w:sz w:val="24"/>
          <w:szCs w:val="24"/>
        </w:rPr>
      </w:pPr>
      <w:bookmarkStart w:id="82" w:name="_Toc130905172"/>
      <w:r w:rsidRPr="00CD6287">
        <w:rPr>
          <w:rFonts w:ascii="Arial" w:hAnsi="Arial" w:cs="Arial"/>
          <w:sz w:val="24"/>
          <w:szCs w:val="24"/>
        </w:rPr>
        <w:t>Chart notes:</w:t>
      </w:r>
      <w:bookmarkEnd w:id="82"/>
    </w:p>
    <w:p w14:paraId="24984B2E" w14:textId="77777777" w:rsidR="00FA73FF" w:rsidRPr="00CD6287" w:rsidRDefault="00FA73FF" w:rsidP="00745FFC">
      <w:pPr>
        <w:pStyle w:val="ListParagraph"/>
        <w:numPr>
          <w:ilvl w:val="0"/>
          <w:numId w:val="41"/>
        </w:numPr>
        <w:rPr>
          <w:rFonts w:ascii="Arial" w:hAnsi="Arial" w:cs="Arial"/>
          <w:sz w:val="24"/>
          <w:szCs w:val="24"/>
        </w:rPr>
      </w:pPr>
      <w:bookmarkStart w:id="83" w:name="_Toc130905173"/>
      <w:r w:rsidRPr="00CD6287">
        <w:rPr>
          <w:rFonts w:ascii="Arial" w:hAnsi="Arial" w:cs="Arial"/>
          <w:sz w:val="24"/>
          <w:szCs w:val="24"/>
        </w:rPr>
        <w:t xml:space="preserve">From the clinician managing the member’s diabetes: PCP, </w:t>
      </w:r>
      <w:proofErr w:type="spellStart"/>
      <w:r w:rsidRPr="00CD6287">
        <w:rPr>
          <w:rFonts w:ascii="Arial" w:hAnsi="Arial" w:cs="Arial"/>
          <w:sz w:val="24"/>
          <w:szCs w:val="24"/>
        </w:rPr>
        <w:t>Diabetologist</w:t>
      </w:r>
      <w:proofErr w:type="spellEnd"/>
      <w:r w:rsidRPr="00CD6287">
        <w:rPr>
          <w:rFonts w:ascii="Arial" w:hAnsi="Arial" w:cs="Arial"/>
          <w:sz w:val="24"/>
          <w:szCs w:val="24"/>
        </w:rPr>
        <w:t>, Endocrinologist and CDE where applicable.</w:t>
      </w:r>
      <w:bookmarkEnd w:id="83"/>
    </w:p>
    <w:p w14:paraId="0188F40A" w14:textId="621F3879" w:rsidR="00FA73FF" w:rsidRPr="00CD6287" w:rsidRDefault="00FA73FF" w:rsidP="00745FFC">
      <w:pPr>
        <w:pStyle w:val="ListParagraph"/>
        <w:numPr>
          <w:ilvl w:val="0"/>
          <w:numId w:val="41"/>
        </w:numPr>
        <w:rPr>
          <w:rFonts w:ascii="Arial" w:hAnsi="Arial" w:cs="Arial"/>
          <w:sz w:val="24"/>
          <w:szCs w:val="24"/>
        </w:rPr>
      </w:pPr>
      <w:bookmarkStart w:id="84" w:name="_Toc130905174"/>
      <w:r w:rsidRPr="00CD6287">
        <w:rPr>
          <w:rFonts w:ascii="Arial" w:hAnsi="Arial" w:cs="Arial"/>
          <w:sz w:val="24"/>
          <w:szCs w:val="24"/>
        </w:rPr>
        <w:t>Include diagnosis with the type of diabetes.</w:t>
      </w:r>
      <w:bookmarkEnd w:id="84"/>
    </w:p>
    <w:p w14:paraId="7E06CC51" w14:textId="77777777" w:rsidR="00FA73FF" w:rsidRPr="00CD6287" w:rsidRDefault="00FA73FF" w:rsidP="00745FFC">
      <w:pPr>
        <w:pStyle w:val="ListParagraph"/>
        <w:numPr>
          <w:ilvl w:val="0"/>
          <w:numId w:val="41"/>
        </w:numPr>
        <w:rPr>
          <w:rFonts w:ascii="Arial" w:hAnsi="Arial" w:cs="Arial"/>
          <w:sz w:val="24"/>
          <w:szCs w:val="24"/>
        </w:rPr>
      </w:pPr>
      <w:bookmarkStart w:id="85" w:name="_Toc130905175"/>
      <w:r w:rsidRPr="00CD6287">
        <w:rPr>
          <w:rFonts w:ascii="Arial" w:hAnsi="Arial" w:cs="Arial"/>
          <w:sz w:val="24"/>
          <w:szCs w:val="24"/>
        </w:rPr>
        <w:t>Must include chart notes stating the need and justification for insulin pump or continuous glucose monitor as part of the member’s plan of care in managing his/her DM.</w:t>
      </w:r>
      <w:bookmarkEnd w:id="85"/>
    </w:p>
    <w:p w14:paraId="65D93177" w14:textId="77777777" w:rsidR="00FA73FF" w:rsidRPr="00CD6287" w:rsidRDefault="00FA73FF" w:rsidP="00745FFC">
      <w:pPr>
        <w:pStyle w:val="ListParagraph"/>
        <w:numPr>
          <w:ilvl w:val="0"/>
          <w:numId w:val="41"/>
        </w:numPr>
        <w:rPr>
          <w:rFonts w:ascii="Arial" w:hAnsi="Arial" w:cs="Arial"/>
          <w:sz w:val="24"/>
          <w:szCs w:val="24"/>
        </w:rPr>
      </w:pPr>
      <w:bookmarkStart w:id="86" w:name="_Toc130905176"/>
      <w:r w:rsidRPr="00CD6287">
        <w:rPr>
          <w:rFonts w:ascii="Arial" w:hAnsi="Arial" w:cs="Arial"/>
          <w:sz w:val="24"/>
          <w:szCs w:val="24"/>
        </w:rPr>
        <w:t>Should address the member’s level of engagement in self-management and diabetes care – BGM testing should be at least 3 to 4 times per day.</w:t>
      </w:r>
      <w:bookmarkEnd w:id="86"/>
    </w:p>
    <w:p w14:paraId="584B9924" w14:textId="77777777" w:rsidR="00FA73FF" w:rsidRPr="00CD6287" w:rsidRDefault="00FA73FF" w:rsidP="00745FFC">
      <w:pPr>
        <w:pStyle w:val="ListParagraph"/>
        <w:numPr>
          <w:ilvl w:val="0"/>
          <w:numId w:val="41"/>
        </w:numPr>
        <w:rPr>
          <w:rFonts w:ascii="Arial" w:hAnsi="Arial" w:cs="Arial"/>
          <w:sz w:val="24"/>
          <w:szCs w:val="24"/>
        </w:rPr>
      </w:pPr>
      <w:bookmarkStart w:id="87" w:name="_Toc130905177"/>
      <w:r w:rsidRPr="00CD6287">
        <w:rPr>
          <w:rFonts w:ascii="Arial" w:hAnsi="Arial" w:cs="Arial"/>
          <w:sz w:val="24"/>
          <w:szCs w:val="24"/>
        </w:rPr>
        <w:t>Recent Blood Sugar Log for 30 days of self-testing OR documentation from provider that member checks blood glucose at least 3 to 4 times per day.</w:t>
      </w:r>
      <w:bookmarkEnd w:id="87"/>
    </w:p>
    <w:p w14:paraId="673EDE08" w14:textId="77777777" w:rsidR="00FA73FF" w:rsidRPr="00CD6287" w:rsidRDefault="00FA73FF" w:rsidP="00745FFC">
      <w:pPr>
        <w:pStyle w:val="ListParagraph"/>
        <w:numPr>
          <w:ilvl w:val="0"/>
          <w:numId w:val="41"/>
        </w:numPr>
        <w:rPr>
          <w:rFonts w:ascii="Arial" w:hAnsi="Arial" w:cs="Arial"/>
          <w:sz w:val="24"/>
          <w:szCs w:val="24"/>
        </w:rPr>
      </w:pPr>
      <w:bookmarkStart w:id="88" w:name="_Toc130905178"/>
      <w:r w:rsidRPr="00CD6287">
        <w:rPr>
          <w:rFonts w:ascii="Arial" w:hAnsi="Arial" w:cs="Arial"/>
          <w:sz w:val="24"/>
          <w:szCs w:val="24"/>
        </w:rPr>
        <w:t>For member with T1DM, documented adherence to a clinician-ordered diabetic treatment plan.</w:t>
      </w:r>
      <w:bookmarkEnd w:id="88"/>
      <w:r w:rsidRPr="00CD6287">
        <w:rPr>
          <w:rFonts w:ascii="Arial" w:hAnsi="Arial" w:cs="Arial"/>
          <w:sz w:val="24"/>
          <w:szCs w:val="24"/>
        </w:rPr>
        <w:br/>
      </w:r>
    </w:p>
    <w:p w14:paraId="71D8BE95" w14:textId="77777777" w:rsidR="00FA73FF" w:rsidRPr="00CD6287" w:rsidRDefault="00FA73FF" w:rsidP="00CD6287">
      <w:pPr>
        <w:ind w:left="720"/>
        <w:rPr>
          <w:rFonts w:ascii="Arial" w:hAnsi="Arial" w:cs="Arial"/>
          <w:sz w:val="24"/>
          <w:szCs w:val="24"/>
        </w:rPr>
      </w:pPr>
      <w:bookmarkStart w:id="89" w:name="_Toc130905179"/>
      <w:r w:rsidRPr="00CD6287">
        <w:rPr>
          <w:rFonts w:ascii="Arial" w:hAnsi="Arial" w:cs="Arial"/>
          <w:sz w:val="24"/>
          <w:szCs w:val="24"/>
        </w:rPr>
        <w:t>For T2DM, documentation of the frequency of severe hypoglycemia, nocturnal hypoglycemia, or poor diabetes control in spite of good adherence to medication therapy.  .</w:t>
      </w:r>
      <w:bookmarkEnd w:id="89"/>
    </w:p>
    <w:p w14:paraId="231446A1" w14:textId="77777777" w:rsidR="00FA73FF" w:rsidRPr="00CD6287" w:rsidRDefault="00FA73FF" w:rsidP="00CD6287">
      <w:pPr>
        <w:ind w:left="720"/>
        <w:rPr>
          <w:rFonts w:ascii="Arial" w:hAnsi="Arial" w:cs="Arial"/>
          <w:sz w:val="24"/>
          <w:szCs w:val="24"/>
        </w:rPr>
      </w:pPr>
    </w:p>
    <w:p w14:paraId="5BE64290" w14:textId="77777777" w:rsidR="00FA73FF" w:rsidRPr="00CD6287" w:rsidRDefault="00FA73FF" w:rsidP="00CD6287">
      <w:pPr>
        <w:ind w:left="720"/>
        <w:rPr>
          <w:rFonts w:ascii="Arial" w:hAnsi="Arial" w:cs="Arial"/>
          <w:b/>
          <w:sz w:val="24"/>
          <w:szCs w:val="24"/>
          <w:u w:val="single"/>
        </w:rPr>
      </w:pPr>
      <w:bookmarkStart w:id="90" w:name="_Toc130905180"/>
      <w:r w:rsidRPr="00CD6287">
        <w:rPr>
          <w:rFonts w:ascii="Arial" w:hAnsi="Arial" w:cs="Arial"/>
          <w:b/>
          <w:sz w:val="24"/>
          <w:szCs w:val="24"/>
          <w:u w:val="single"/>
        </w:rPr>
        <w:t>Back to the patient…</w:t>
      </w:r>
      <w:bookmarkEnd w:id="90"/>
      <w:r w:rsidRPr="00CD6287">
        <w:rPr>
          <w:rFonts w:ascii="Arial" w:hAnsi="Arial" w:cs="Arial"/>
          <w:b/>
          <w:sz w:val="24"/>
          <w:szCs w:val="24"/>
          <w:u w:val="single"/>
        </w:rPr>
        <w:t xml:space="preserve"> </w:t>
      </w:r>
      <w:r w:rsidRPr="00CD6287">
        <w:rPr>
          <w:rFonts w:ascii="Arial" w:hAnsi="Arial" w:cs="Arial"/>
          <w:b/>
          <w:sz w:val="24"/>
          <w:szCs w:val="24"/>
          <w:u w:val="single"/>
        </w:rPr>
        <w:br/>
      </w:r>
    </w:p>
    <w:p w14:paraId="2B94715F" w14:textId="77777777" w:rsidR="00FA73FF" w:rsidRPr="00CD6287" w:rsidRDefault="00FA73FF" w:rsidP="00CD6287">
      <w:pPr>
        <w:ind w:left="720"/>
        <w:rPr>
          <w:rFonts w:ascii="Arial" w:hAnsi="Arial" w:cs="Arial"/>
          <w:sz w:val="24"/>
          <w:szCs w:val="24"/>
        </w:rPr>
      </w:pPr>
      <w:bookmarkStart w:id="91" w:name="_Toc130905181"/>
      <w:r w:rsidRPr="00CD6287">
        <w:rPr>
          <w:rFonts w:ascii="Arial" w:hAnsi="Arial" w:cs="Arial"/>
          <w:sz w:val="24"/>
          <w:szCs w:val="24"/>
        </w:rPr>
        <w:t>The patient presented above is not a good candidate for either a short term or long term Continuous Glucose Monitor.   She has type 2 DM, is not using insulin, and while the A1C is suboptimal, this does not indicate poor control.  There is no mention of episodes of extreme hyperglycemia or hypoglycemia.  She is a good candidate for additional diet/lifestyle education (RD or CDE) and optimization of the medication therapy.</w:t>
      </w:r>
      <w:bookmarkEnd w:id="91"/>
    </w:p>
    <w:p w14:paraId="7765DB8E" w14:textId="158DF512" w:rsidR="00E85152" w:rsidRPr="00CD6287" w:rsidRDefault="00E85152" w:rsidP="00CD6287">
      <w:pPr>
        <w:ind w:left="720"/>
        <w:rPr>
          <w:rFonts w:ascii="Arial" w:hAnsi="Arial" w:cs="Arial"/>
          <w:sz w:val="24"/>
          <w:szCs w:val="24"/>
        </w:rPr>
      </w:pPr>
    </w:p>
    <w:p w14:paraId="01FF7781" w14:textId="77777777" w:rsidR="001C07E5" w:rsidRPr="00CD6287" w:rsidRDefault="001C07E5" w:rsidP="00CD6287">
      <w:pPr>
        <w:ind w:left="720"/>
        <w:rPr>
          <w:rFonts w:ascii="Arial" w:hAnsi="Arial" w:cs="Arial"/>
          <w:sz w:val="24"/>
          <w:szCs w:val="24"/>
        </w:rPr>
      </w:pPr>
    </w:p>
    <w:p w14:paraId="6D641E82" w14:textId="2BA00A75" w:rsidR="00E85152" w:rsidRPr="00CD6287" w:rsidRDefault="00E85152" w:rsidP="00CD6287">
      <w:pPr>
        <w:pStyle w:val="Heading2"/>
        <w:ind w:left="720"/>
        <w:rPr>
          <w:rFonts w:ascii="Arial" w:hAnsi="Arial" w:cs="Arial"/>
        </w:rPr>
      </w:pPr>
      <w:bookmarkStart w:id="92" w:name="_Toc131519314"/>
      <w:r w:rsidRPr="00CD6287">
        <w:rPr>
          <w:rFonts w:ascii="Arial" w:hAnsi="Arial" w:cs="Arial"/>
        </w:rPr>
        <w:t xml:space="preserve">Foot Care for Patients with Diabetes: Using </w:t>
      </w:r>
      <w:r w:rsidR="00A65353">
        <w:rPr>
          <w:rFonts w:ascii="Arial" w:hAnsi="Arial" w:cs="Arial"/>
        </w:rPr>
        <w:t>Partnership</w:t>
      </w:r>
      <w:r w:rsidRPr="00CD6287">
        <w:rPr>
          <w:rFonts w:ascii="Arial" w:hAnsi="Arial" w:cs="Arial"/>
        </w:rPr>
        <w:t xml:space="preserve"> Benefits to Decrease Amputations and Ulcerations</w:t>
      </w:r>
      <w:bookmarkEnd w:id="92"/>
      <w:r w:rsidRPr="00CD6287">
        <w:rPr>
          <w:rFonts w:ascii="Arial" w:hAnsi="Arial" w:cs="Arial"/>
        </w:rPr>
        <w:br/>
      </w:r>
    </w:p>
    <w:p w14:paraId="34F361E1" w14:textId="77777777" w:rsidR="00E85152" w:rsidRPr="00CD6287" w:rsidRDefault="00E85152" w:rsidP="00CD6287">
      <w:pPr>
        <w:ind w:left="720"/>
        <w:rPr>
          <w:rFonts w:ascii="Arial" w:eastAsiaTheme="majorEastAsia" w:hAnsi="Arial" w:cs="Arial"/>
          <w:bCs/>
          <w:sz w:val="24"/>
          <w:szCs w:val="24"/>
        </w:rPr>
      </w:pPr>
      <w:r w:rsidRPr="00CD6287">
        <w:rPr>
          <w:rFonts w:ascii="Arial" w:eastAsiaTheme="majorEastAsia" w:hAnsi="Arial" w:cs="Arial"/>
          <w:bCs/>
          <w:sz w:val="24"/>
          <w:szCs w:val="24"/>
        </w:rPr>
        <w:t xml:space="preserve">Comprehensive foot care is essential to maintaining mobility and activity in the setting of chronic diabetes management. Individuals with poor foot care are at high risk for ulcers, infection and amputation. Most preventive foot care can take place during routine visits with exams and foot filament testing. Stock orthopedic shoes can be used to prevent complications in individuals with diabetes. PHC covers stock orthopedic shoes for member with diabetes when these are medically necessary especially in the following circumstances: neuropathy (noted with foot filament </w:t>
      </w:r>
      <w:r w:rsidRPr="00CD6287">
        <w:rPr>
          <w:rFonts w:ascii="Arial" w:eastAsiaTheme="majorEastAsia" w:hAnsi="Arial" w:cs="Arial"/>
          <w:bCs/>
          <w:sz w:val="24"/>
          <w:szCs w:val="24"/>
        </w:rPr>
        <w:lastRenderedPageBreak/>
        <w:t xml:space="preserve">testing), current or past foot ulcers, amputation or foot deformity. Custom orthopedic shoes may be considered when the patients’ footwear needs cannot be met with stock orthopedic shoes. Stock or custom orthopedic shoes can be ordered through PHC contracted vendors who submit a TAR with a prescription and chart notes from a medical or podiatry provider showing the medical need for these items. </w:t>
      </w:r>
      <w:r w:rsidRPr="00CD6287">
        <w:rPr>
          <w:rFonts w:ascii="Arial" w:eastAsiaTheme="majorEastAsia" w:hAnsi="Arial" w:cs="Arial"/>
          <w:bCs/>
          <w:sz w:val="24"/>
          <w:szCs w:val="24"/>
        </w:rPr>
        <w:br/>
      </w:r>
    </w:p>
    <w:p w14:paraId="77FEC9EE" w14:textId="21DBE99E" w:rsidR="00E85152" w:rsidRPr="00CD6287" w:rsidRDefault="00E85152" w:rsidP="00CD6287">
      <w:pPr>
        <w:ind w:left="720"/>
        <w:rPr>
          <w:rFonts w:ascii="Arial" w:eastAsiaTheme="majorEastAsia" w:hAnsi="Arial" w:cs="Arial"/>
          <w:bCs/>
          <w:sz w:val="24"/>
          <w:szCs w:val="24"/>
        </w:rPr>
      </w:pPr>
      <w:r w:rsidRPr="00CD6287">
        <w:rPr>
          <w:rFonts w:ascii="Arial" w:eastAsiaTheme="majorEastAsia" w:hAnsi="Arial" w:cs="Arial"/>
          <w:bCs/>
          <w:sz w:val="24"/>
          <w:szCs w:val="24"/>
        </w:rPr>
        <w:t xml:space="preserve">For patients whose foot care needs cannot be managed in the primary care office, referral to podiatry may be needed for management of callouses, ulcers and nail care. The PHC network of contracted podiatrists in your area may be found in the PHC Provider Directory on the PHC website: </w:t>
      </w:r>
      <w:hyperlink r:id="rId57" w:history="1">
        <w:r w:rsidR="001C07E5" w:rsidRPr="00CD6287">
          <w:rPr>
            <w:rStyle w:val="Hyperlink"/>
            <w:rFonts w:ascii="Arial" w:eastAsiaTheme="majorEastAsia" w:hAnsi="Arial" w:cs="Arial"/>
            <w:bCs/>
            <w:sz w:val="24"/>
            <w:szCs w:val="24"/>
          </w:rPr>
          <w:t>http://www.partnershiphp.org/Providers/Medi-Cal/Pages/Provider-Directory.aspx</w:t>
        </w:r>
      </w:hyperlink>
      <w:r w:rsidR="001C07E5" w:rsidRPr="00CD6287">
        <w:rPr>
          <w:rFonts w:ascii="Arial" w:eastAsiaTheme="majorEastAsia" w:hAnsi="Arial" w:cs="Arial"/>
          <w:bCs/>
          <w:sz w:val="24"/>
          <w:szCs w:val="24"/>
        </w:rPr>
        <w:t xml:space="preserve"> </w:t>
      </w:r>
    </w:p>
    <w:p w14:paraId="042464F5" w14:textId="065F0BC3" w:rsidR="00C736C4" w:rsidRDefault="00C736C4" w:rsidP="00A65353">
      <w:pPr>
        <w:keepNext/>
        <w:keepLines/>
        <w:spacing w:before="40"/>
        <w:ind w:right="360"/>
        <w:outlineLvl w:val="1"/>
        <w:rPr>
          <w:rFonts w:ascii="Arial" w:eastAsiaTheme="majorEastAsia" w:hAnsi="Arial" w:cs="Arial"/>
          <w:color w:val="365F91" w:themeColor="accent1" w:themeShade="BF"/>
          <w:sz w:val="26"/>
          <w:szCs w:val="26"/>
        </w:rPr>
      </w:pPr>
    </w:p>
    <w:p w14:paraId="3871E07B" w14:textId="77777777" w:rsidR="00785A07" w:rsidRPr="00C736C4" w:rsidRDefault="00785A07" w:rsidP="00C736C4">
      <w:pPr>
        <w:keepNext/>
        <w:keepLines/>
        <w:spacing w:before="40"/>
        <w:ind w:left="720" w:right="360"/>
        <w:outlineLvl w:val="1"/>
        <w:rPr>
          <w:rFonts w:ascii="Arial" w:eastAsiaTheme="majorEastAsia" w:hAnsi="Arial" w:cs="Arial"/>
          <w:color w:val="365F91" w:themeColor="accent1" w:themeShade="BF"/>
          <w:sz w:val="26"/>
          <w:szCs w:val="26"/>
        </w:rPr>
      </w:pPr>
    </w:p>
    <w:p w14:paraId="0341B74A" w14:textId="3BD79BE3" w:rsidR="00C736C4" w:rsidRPr="0056759F" w:rsidRDefault="00C736C4" w:rsidP="0056759F">
      <w:pPr>
        <w:pStyle w:val="Heading2"/>
        <w:ind w:left="720"/>
        <w:rPr>
          <w:rFonts w:ascii="Arial" w:hAnsi="Arial" w:cs="Arial"/>
        </w:rPr>
      </w:pPr>
      <w:bookmarkStart w:id="93" w:name="_Toc131519315"/>
      <w:r w:rsidRPr="0056759F">
        <w:rPr>
          <w:rFonts w:ascii="Arial" w:hAnsi="Arial" w:cs="Arial"/>
        </w:rPr>
        <w:t>Treatment Resistant Urethritis or Cervicitis? Conside</w:t>
      </w:r>
      <w:r w:rsidR="00941C62">
        <w:rPr>
          <w:rFonts w:ascii="Arial" w:hAnsi="Arial" w:cs="Arial"/>
        </w:rPr>
        <w:t xml:space="preserve">r Possibility of </w:t>
      </w:r>
      <w:r w:rsidR="00941C62" w:rsidRPr="00941C62">
        <w:rPr>
          <w:rFonts w:ascii="Arial" w:hAnsi="Arial" w:cs="Arial"/>
          <w:i/>
        </w:rPr>
        <w:t>Mycobacterium g</w:t>
      </w:r>
      <w:r w:rsidRPr="00941C62">
        <w:rPr>
          <w:rFonts w:ascii="Arial" w:hAnsi="Arial" w:cs="Arial"/>
          <w:i/>
        </w:rPr>
        <w:t>enitalium</w:t>
      </w:r>
      <w:bookmarkEnd w:id="93"/>
    </w:p>
    <w:p w14:paraId="60B1D7CA" w14:textId="77777777" w:rsidR="00C736C4" w:rsidRPr="009B16EE" w:rsidRDefault="00C736C4" w:rsidP="009B16EE">
      <w:pPr>
        <w:ind w:left="720"/>
        <w:rPr>
          <w:rFonts w:ascii="Arial" w:hAnsi="Arial" w:cs="Arial"/>
          <w:sz w:val="24"/>
          <w:szCs w:val="24"/>
        </w:rPr>
      </w:pPr>
    </w:p>
    <w:p w14:paraId="0B2152C6" w14:textId="77777777" w:rsidR="00C736C4" w:rsidRPr="009B16EE" w:rsidRDefault="00C736C4" w:rsidP="009B16EE">
      <w:pPr>
        <w:ind w:left="720"/>
        <w:rPr>
          <w:rFonts w:ascii="Arial" w:hAnsi="Arial" w:cs="Arial"/>
          <w:sz w:val="24"/>
          <w:szCs w:val="24"/>
        </w:rPr>
      </w:pPr>
      <w:r w:rsidRPr="009B16EE">
        <w:rPr>
          <w:rFonts w:ascii="Arial" w:hAnsi="Arial" w:cs="Arial"/>
          <w:sz w:val="24"/>
          <w:szCs w:val="24"/>
        </w:rPr>
        <w:t xml:space="preserve">Source: </w:t>
      </w:r>
      <w:hyperlink r:id="rId58" w:history="1">
        <w:r w:rsidRPr="009B16EE">
          <w:rPr>
            <w:rStyle w:val="Hyperlink"/>
            <w:rFonts w:ascii="Arial" w:eastAsiaTheme="majorEastAsia" w:hAnsi="Arial" w:cs="Arial"/>
            <w:sz w:val="24"/>
            <w:szCs w:val="24"/>
          </w:rPr>
          <w:t>CDC</w:t>
        </w:r>
      </w:hyperlink>
    </w:p>
    <w:p w14:paraId="187134F3" w14:textId="77777777" w:rsidR="00C736C4" w:rsidRPr="009B16EE" w:rsidRDefault="00C736C4" w:rsidP="009B16EE">
      <w:pPr>
        <w:ind w:left="720"/>
        <w:rPr>
          <w:rFonts w:ascii="Arial" w:hAnsi="Arial" w:cs="Arial"/>
          <w:sz w:val="24"/>
          <w:szCs w:val="24"/>
        </w:rPr>
      </w:pPr>
    </w:p>
    <w:p w14:paraId="4A090F88" w14:textId="5C9BBE87" w:rsidR="00C736C4" w:rsidRPr="009B16EE" w:rsidRDefault="00C736C4" w:rsidP="009B16EE">
      <w:pPr>
        <w:ind w:left="720"/>
        <w:rPr>
          <w:rFonts w:ascii="Arial" w:hAnsi="Arial" w:cs="Arial"/>
          <w:sz w:val="24"/>
          <w:szCs w:val="24"/>
        </w:rPr>
      </w:pPr>
      <w:r w:rsidRPr="009B16EE">
        <w:rPr>
          <w:rFonts w:ascii="Arial" w:hAnsi="Arial" w:cs="Arial"/>
          <w:i/>
          <w:iCs/>
          <w:sz w:val="24"/>
          <w:szCs w:val="24"/>
        </w:rPr>
        <w:t xml:space="preserve">M. genitalium </w:t>
      </w:r>
      <w:r w:rsidRPr="009B16EE">
        <w:rPr>
          <w:rFonts w:ascii="Arial" w:hAnsi="Arial" w:cs="Arial"/>
          <w:sz w:val="24"/>
          <w:szCs w:val="24"/>
        </w:rPr>
        <w:t>causes symptomatic and asymptomatic urethritis among men and is the etiology of approximately 15% - 20% of NGU, 20% - 25% of non</w:t>
      </w:r>
      <w:r w:rsidR="0056759F" w:rsidRPr="009B16EE">
        <w:rPr>
          <w:rFonts w:ascii="Arial" w:hAnsi="Arial" w:cs="Arial"/>
          <w:sz w:val="24"/>
          <w:szCs w:val="24"/>
        </w:rPr>
        <w:t>-</w:t>
      </w:r>
      <w:r w:rsidRPr="009B16EE">
        <w:rPr>
          <w:rFonts w:ascii="Arial" w:hAnsi="Arial" w:cs="Arial"/>
          <w:sz w:val="24"/>
          <w:szCs w:val="24"/>
        </w:rPr>
        <w:t xml:space="preserve">chlamydial NGU, and 40% of persistent or recurrent urethritis. </w:t>
      </w:r>
    </w:p>
    <w:p w14:paraId="58A5A703" w14:textId="5569C518" w:rsidR="00C736C4" w:rsidRPr="009B16EE" w:rsidRDefault="00C736C4" w:rsidP="009B16EE">
      <w:pPr>
        <w:ind w:left="720"/>
        <w:rPr>
          <w:rFonts w:ascii="Arial" w:hAnsi="Arial" w:cs="Arial"/>
          <w:sz w:val="24"/>
          <w:szCs w:val="24"/>
        </w:rPr>
      </w:pPr>
    </w:p>
    <w:p w14:paraId="55BB1AEF" w14:textId="2DAD4A87" w:rsidR="009B16EE" w:rsidRPr="009B16EE" w:rsidRDefault="009B16EE" w:rsidP="009B16EE">
      <w:pPr>
        <w:ind w:left="720"/>
        <w:rPr>
          <w:rFonts w:ascii="Arial" w:hAnsi="Arial" w:cs="Arial"/>
          <w:sz w:val="24"/>
          <w:szCs w:val="24"/>
        </w:rPr>
      </w:pPr>
    </w:p>
    <w:p w14:paraId="6C10EFB0" w14:textId="77777777" w:rsidR="009B16EE" w:rsidRPr="009B16EE" w:rsidRDefault="009B16EE" w:rsidP="009B16EE">
      <w:pPr>
        <w:ind w:left="720"/>
        <w:rPr>
          <w:rFonts w:ascii="Arial" w:hAnsi="Arial" w:cs="Arial"/>
          <w:sz w:val="24"/>
          <w:szCs w:val="24"/>
        </w:rPr>
        <w:sectPr w:rsidR="009B16EE" w:rsidRPr="009B16EE" w:rsidSect="00497602">
          <w:footerReference w:type="default" r:id="rId59"/>
          <w:pgSz w:w="12240" w:h="15840"/>
          <w:pgMar w:top="1350" w:right="1170" w:bottom="1530" w:left="1280" w:header="720" w:footer="720" w:gutter="0"/>
          <w:pgNumType w:start="1"/>
          <w:cols w:space="720"/>
          <w:noEndnote/>
        </w:sectPr>
      </w:pPr>
    </w:p>
    <w:p w14:paraId="66051513" w14:textId="77777777" w:rsidR="00C736C4" w:rsidRPr="009B16EE" w:rsidRDefault="00C736C4" w:rsidP="009B16EE">
      <w:pPr>
        <w:ind w:left="720"/>
        <w:rPr>
          <w:rFonts w:ascii="Arial" w:hAnsi="Arial" w:cs="Arial"/>
          <w:sz w:val="24"/>
          <w:szCs w:val="24"/>
        </w:rPr>
      </w:pPr>
    </w:p>
    <w:p w14:paraId="4C56D435" w14:textId="464DAB9E" w:rsidR="00C736C4" w:rsidRPr="009B16EE" w:rsidRDefault="00C736C4" w:rsidP="009B16EE">
      <w:pPr>
        <w:ind w:left="720"/>
        <w:rPr>
          <w:rFonts w:ascii="Arial" w:hAnsi="Arial" w:cs="Arial"/>
          <w:sz w:val="24"/>
          <w:szCs w:val="24"/>
        </w:rPr>
      </w:pPr>
      <w:r w:rsidRPr="009B16EE">
        <w:rPr>
          <w:rFonts w:ascii="Arial" w:hAnsi="Arial" w:cs="Arial"/>
          <w:sz w:val="24"/>
          <w:szCs w:val="24"/>
        </w:rPr>
        <w:t xml:space="preserve">Among women, </w:t>
      </w:r>
      <w:r w:rsidRPr="009B16EE">
        <w:rPr>
          <w:rFonts w:ascii="Arial" w:hAnsi="Arial" w:cs="Arial"/>
          <w:i/>
          <w:iCs/>
          <w:sz w:val="24"/>
          <w:szCs w:val="24"/>
        </w:rPr>
        <w:t xml:space="preserve">M. genitalium </w:t>
      </w:r>
      <w:r w:rsidRPr="009B16EE">
        <w:rPr>
          <w:rFonts w:ascii="Arial" w:hAnsi="Arial" w:cs="Arial"/>
          <w:sz w:val="24"/>
          <w:szCs w:val="24"/>
        </w:rPr>
        <w:t xml:space="preserve">has been associated with cervicitis, PID, preterm delivery, spontaneous abortion, and infertility, with an approximately twofold increase in the risk for these outcomes among women infected with </w:t>
      </w:r>
      <w:r w:rsidRPr="009B16EE">
        <w:rPr>
          <w:rFonts w:ascii="Arial" w:hAnsi="Arial" w:cs="Arial"/>
          <w:i/>
          <w:iCs/>
          <w:sz w:val="24"/>
          <w:szCs w:val="24"/>
        </w:rPr>
        <w:t>M. genitalium</w:t>
      </w:r>
      <w:r w:rsidRPr="009B16EE">
        <w:rPr>
          <w:rFonts w:ascii="Arial" w:hAnsi="Arial" w:cs="Arial"/>
          <w:sz w:val="24"/>
          <w:szCs w:val="24"/>
        </w:rPr>
        <w:t>.</w:t>
      </w:r>
    </w:p>
    <w:p w14:paraId="41507C49" w14:textId="77777777" w:rsidR="00C736C4" w:rsidRPr="009B16EE" w:rsidRDefault="00C736C4" w:rsidP="009B16EE">
      <w:pPr>
        <w:ind w:left="720"/>
        <w:rPr>
          <w:rFonts w:ascii="Arial" w:hAnsi="Arial" w:cs="Arial"/>
          <w:i/>
          <w:iCs/>
          <w:sz w:val="24"/>
          <w:szCs w:val="24"/>
        </w:rPr>
      </w:pPr>
    </w:p>
    <w:p w14:paraId="47BCC2BA" w14:textId="111BCF2A" w:rsidR="00C736C4" w:rsidRPr="009B16EE" w:rsidRDefault="00C736C4" w:rsidP="009B16EE">
      <w:pPr>
        <w:ind w:left="720"/>
        <w:rPr>
          <w:rFonts w:ascii="Arial" w:hAnsi="Arial" w:cs="Arial"/>
          <w:sz w:val="24"/>
          <w:szCs w:val="24"/>
        </w:rPr>
      </w:pPr>
      <w:r w:rsidRPr="009B16EE">
        <w:rPr>
          <w:rFonts w:ascii="Arial" w:hAnsi="Arial" w:cs="Arial"/>
          <w:sz w:val="24"/>
          <w:szCs w:val="24"/>
        </w:rPr>
        <w:t xml:space="preserve">See the </w:t>
      </w:r>
      <w:hyperlink r:id="rId60" w:history="1">
        <w:r w:rsidRPr="009B16EE">
          <w:rPr>
            <w:rStyle w:val="Hyperlink"/>
            <w:rFonts w:ascii="Arial" w:eastAsiaTheme="majorEastAsia" w:hAnsi="Arial" w:cs="Arial"/>
            <w:sz w:val="24"/>
            <w:szCs w:val="24"/>
          </w:rPr>
          <w:t xml:space="preserve">CDC web page on </w:t>
        </w:r>
        <w:r w:rsidRPr="009B16EE">
          <w:rPr>
            <w:rStyle w:val="Hyperlink"/>
            <w:rFonts w:ascii="Arial" w:eastAsiaTheme="majorEastAsia" w:hAnsi="Arial" w:cs="Arial"/>
            <w:i/>
            <w:iCs/>
            <w:sz w:val="24"/>
            <w:szCs w:val="24"/>
          </w:rPr>
          <w:t>M. Genitalium</w:t>
        </w:r>
      </w:hyperlink>
      <w:r w:rsidRPr="009B16EE">
        <w:rPr>
          <w:rFonts w:ascii="Arial" w:hAnsi="Arial" w:cs="Arial"/>
          <w:i/>
          <w:iCs/>
          <w:sz w:val="24"/>
          <w:szCs w:val="24"/>
        </w:rPr>
        <w:t xml:space="preserve"> </w:t>
      </w:r>
      <w:r w:rsidRPr="009B16EE">
        <w:rPr>
          <w:rFonts w:ascii="Arial" w:hAnsi="Arial" w:cs="Arial"/>
          <w:sz w:val="24"/>
          <w:szCs w:val="24"/>
        </w:rPr>
        <w:t xml:space="preserve">for information on diagnosis and treatment.  The first line treatment is Doxycycline for 7 days for </w:t>
      </w:r>
      <w:r w:rsidR="0056759F" w:rsidRPr="009B16EE">
        <w:rPr>
          <w:rFonts w:ascii="Arial" w:hAnsi="Arial" w:cs="Arial"/>
          <w:sz w:val="24"/>
          <w:szCs w:val="24"/>
        </w:rPr>
        <w:t>uncomplicated infection and 14 days for pelvic inflammatory disease.</w:t>
      </w:r>
    </w:p>
    <w:p w14:paraId="2F873AFA" w14:textId="77777777" w:rsidR="00C736C4" w:rsidRPr="009B16EE" w:rsidRDefault="00C736C4" w:rsidP="009B16EE">
      <w:pPr>
        <w:ind w:left="720"/>
        <w:rPr>
          <w:rFonts w:ascii="Arial" w:hAnsi="Arial" w:cs="Arial"/>
          <w:sz w:val="24"/>
          <w:szCs w:val="24"/>
        </w:rPr>
      </w:pPr>
    </w:p>
    <w:p w14:paraId="76E5C9CC" w14:textId="4C3E40E3" w:rsidR="00C736C4" w:rsidRDefault="00C736C4" w:rsidP="00785A07">
      <w:pPr>
        <w:keepNext/>
        <w:keepLines/>
        <w:spacing w:before="40"/>
        <w:ind w:right="360"/>
        <w:outlineLvl w:val="1"/>
        <w:rPr>
          <w:rFonts w:ascii="Arial" w:eastAsiaTheme="majorEastAsia" w:hAnsi="Arial" w:cs="Arial"/>
          <w:color w:val="365F91" w:themeColor="accent1" w:themeShade="BF"/>
          <w:sz w:val="26"/>
          <w:szCs w:val="26"/>
        </w:rPr>
      </w:pPr>
    </w:p>
    <w:p w14:paraId="14F5CA64" w14:textId="4C12DFC4" w:rsidR="00887EAF" w:rsidRPr="00887EAF" w:rsidRDefault="00887EAF" w:rsidP="00887EAF">
      <w:pPr>
        <w:keepNext/>
        <w:keepLines/>
        <w:spacing w:before="40"/>
        <w:ind w:left="720" w:right="360"/>
        <w:outlineLvl w:val="1"/>
        <w:rPr>
          <w:rFonts w:ascii="Arial" w:eastAsiaTheme="majorEastAsia" w:hAnsi="Arial" w:cs="Arial"/>
          <w:color w:val="365F91" w:themeColor="accent1" w:themeShade="BF"/>
          <w:sz w:val="24"/>
          <w:szCs w:val="24"/>
        </w:rPr>
      </w:pPr>
      <w:bookmarkStart w:id="94" w:name="_Toc131519316"/>
      <w:r w:rsidRPr="00887EAF">
        <w:rPr>
          <w:rFonts w:ascii="Arial" w:eastAsiaTheme="majorEastAsia" w:hAnsi="Arial" w:cs="Arial"/>
          <w:color w:val="365F91" w:themeColor="accent1" w:themeShade="BF"/>
          <w:sz w:val="26"/>
          <w:szCs w:val="26"/>
        </w:rPr>
        <w:t>Clinical Practice Guidelines for Primary Care</w:t>
      </w:r>
      <w:bookmarkEnd w:id="94"/>
      <w:r w:rsidRPr="00887EAF">
        <w:rPr>
          <w:rFonts w:ascii="Arial" w:eastAsiaTheme="majorEastAsia" w:hAnsi="Arial" w:cs="Arial"/>
          <w:color w:val="365F91" w:themeColor="accent1" w:themeShade="BF"/>
          <w:sz w:val="26"/>
          <w:szCs w:val="26"/>
        </w:rPr>
        <w:t xml:space="preserve"> </w:t>
      </w:r>
    </w:p>
    <w:p w14:paraId="3462146D" w14:textId="77777777" w:rsidR="00887EAF" w:rsidRPr="00887EAF" w:rsidRDefault="00887EAF" w:rsidP="00887EAF">
      <w:pPr>
        <w:ind w:left="720" w:right="480"/>
        <w:rPr>
          <w:rFonts w:ascii="Arial" w:hAnsi="Arial" w:cs="Arial"/>
          <w:sz w:val="24"/>
          <w:szCs w:val="24"/>
        </w:rPr>
      </w:pPr>
    </w:p>
    <w:p w14:paraId="31B678FC" w14:textId="4FA07173" w:rsidR="00887EAF" w:rsidRPr="00887EAF" w:rsidRDefault="00B478D8" w:rsidP="00887EAF">
      <w:pPr>
        <w:ind w:left="720" w:right="480"/>
        <w:rPr>
          <w:rFonts w:ascii="Arial" w:hAnsi="Arial" w:cs="Arial"/>
          <w:sz w:val="24"/>
          <w:szCs w:val="24"/>
        </w:rPr>
      </w:pPr>
      <w:r>
        <w:rPr>
          <w:rFonts w:ascii="Arial" w:hAnsi="Arial" w:cs="Arial"/>
          <w:sz w:val="24"/>
          <w:szCs w:val="24"/>
        </w:rPr>
        <w:t>Partnership</w:t>
      </w:r>
      <w:r w:rsidR="00887EAF" w:rsidRPr="00887EAF">
        <w:rPr>
          <w:rFonts w:ascii="Arial" w:hAnsi="Arial" w:cs="Arial"/>
          <w:sz w:val="24"/>
          <w:szCs w:val="24"/>
        </w:rPr>
        <w:t xml:space="preserve"> has posted clinical practice guidelines for adult and pediatric preventive care, depression, chronic pain management, diabetes management, lactation management, and asthma management on our website at:  </w:t>
      </w:r>
      <w:hyperlink r:id="rId61" w:history="1">
        <w:r w:rsidR="00887EAF" w:rsidRPr="00887EAF">
          <w:rPr>
            <w:rFonts w:ascii="Arial" w:hAnsi="Arial" w:cs="Arial"/>
            <w:color w:val="0000FF" w:themeColor="hyperlink"/>
            <w:sz w:val="24"/>
            <w:szCs w:val="24"/>
            <w:u w:val="single"/>
          </w:rPr>
          <w:t>http://www.partnershiphp.org/Providers/Policies/Pages/ClinicalPracticeGuidelines.aspx</w:t>
        </w:r>
      </w:hyperlink>
      <w:r w:rsidR="00887EAF" w:rsidRPr="00887EAF">
        <w:rPr>
          <w:rFonts w:ascii="Arial" w:hAnsi="Arial" w:cs="Arial"/>
          <w:sz w:val="24"/>
          <w:szCs w:val="24"/>
        </w:rPr>
        <w:t xml:space="preserve"> </w:t>
      </w:r>
    </w:p>
    <w:p w14:paraId="3B53A8EC" w14:textId="64D62372" w:rsidR="00887EAF" w:rsidRDefault="00887EAF" w:rsidP="00713083">
      <w:pPr>
        <w:spacing w:line="276" w:lineRule="auto"/>
        <w:ind w:right="360"/>
        <w:rPr>
          <w:rFonts w:ascii="Arial" w:hAnsi="Arial" w:cs="Arial"/>
          <w:sz w:val="24"/>
          <w:szCs w:val="24"/>
        </w:rPr>
      </w:pPr>
    </w:p>
    <w:p w14:paraId="691D342F" w14:textId="76D4EEB2" w:rsidR="00BD3AB7" w:rsidRDefault="00BD3AB7" w:rsidP="00D83EAC"/>
    <w:p w14:paraId="48115500" w14:textId="33C4DE17" w:rsidR="00CE7798" w:rsidRDefault="00CE7798" w:rsidP="00774A02">
      <w:pPr>
        <w:pStyle w:val="Heading2"/>
      </w:pPr>
    </w:p>
    <w:p w14:paraId="5BF6A9AE" w14:textId="77777777" w:rsidR="00822FCE" w:rsidRPr="0064005D" w:rsidRDefault="00542AAC" w:rsidP="0064005D">
      <w:pPr>
        <w:pStyle w:val="Heading1"/>
      </w:pPr>
      <w:bookmarkStart w:id="95" w:name="_Toc481598229"/>
      <w:bookmarkStart w:id="96" w:name="_Toc481598509"/>
      <w:bookmarkStart w:id="97" w:name="_Toc481598729"/>
      <w:bookmarkStart w:id="98" w:name="_Toc526692603"/>
      <w:bookmarkStart w:id="99" w:name="_Toc526693345"/>
      <w:bookmarkStart w:id="100" w:name="_Toc527955686"/>
      <w:bookmarkStart w:id="101" w:name="_Toc20808741"/>
      <w:bookmarkStart w:id="102" w:name="_Toc131519317"/>
      <w:r w:rsidRPr="0064005D">
        <w:t>Health Services Updates</w:t>
      </w:r>
      <w:bookmarkEnd w:id="95"/>
      <w:bookmarkEnd w:id="96"/>
      <w:bookmarkEnd w:id="97"/>
      <w:bookmarkEnd w:id="98"/>
      <w:bookmarkEnd w:id="99"/>
      <w:bookmarkEnd w:id="100"/>
      <w:bookmarkEnd w:id="101"/>
      <w:bookmarkEnd w:id="102"/>
      <w:r w:rsidRPr="0064005D">
        <w:t xml:space="preserve">  </w:t>
      </w:r>
    </w:p>
    <w:p w14:paraId="63B323E6" w14:textId="65A176B6" w:rsidR="00822FCE" w:rsidRDefault="00822FCE" w:rsidP="00822FCE">
      <w:pPr>
        <w:pStyle w:val="Default"/>
        <w:rPr>
          <w:color w:val="auto"/>
        </w:rPr>
      </w:pPr>
    </w:p>
    <w:p w14:paraId="0D13B018" w14:textId="77777777" w:rsidR="00E85152" w:rsidRPr="001C07E5" w:rsidRDefault="00E85152" w:rsidP="001C07E5">
      <w:pPr>
        <w:pStyle w:val="Heading2"/>
        <w:ind w:left="720"/>
        <w:rPr>
          <w:rFonts w:ascii="Arial" w:eastAsia="Calibri" w:hAnsi="Arial" w:cs="Arial"/>
        </w:rPr>
      </w:pPr>
      <w:bookmarkStart w:id="103" w:name="_Toc131519318"/>
      <w:r w:rsidRPr="001C07E5">
        <w:rPr>
          <w:rFonts w:ascii="Arial" w:eastAsia="Calibri" w:hAnsi="Arial" w:cs="Arial"/>
        </w:rPr>
        <w:t>Transportation Benefit Changes for PHC Members</w:t>
      </w:r>
      <w:bookmarkEnd w:id="103"/>
    </w:p>
    <w:p w14:paraId="4DF116BD" w14:textId="45E7218F" w:rsidR="00C736C4" w:rsidRDefault="00E85152" w:rsidP="00785A07">
      <w:pPr>
        <w:ind w:left="720"/>
        <w:rPr>
          <w:rFonts w:ascii="Arial" w:hAnsi="Arial" w:cs="Arial"/>
          <w:sz w:val="24"/>
          <w:szCs w:val="24"/>
        </w:rPr>
      </w:pPr>
      <w:r>
        <w:br/>
      </w:r>
      <w:r w:rsidRPr="001C07E5">
        <w:rPr>
          <w:rFonts w:ascii="Arial" w:hAnsi="Arial" w:cs="Arial"/>
          <w:sz w:val="24"/>
          <w:szCs w:val="24"/>
        </w:rPr>
        <w:t xml:space="preserve">To improve the service quality of transportation services provided to our members, effective April 1, 2023, PHC will be directly managing the companies providing transportation of our members.  A new toll-free number for Transportation Services, </w:t>
      </w:r>
      <w:r w:rsidRPr="001C07E5">
        <w:rPr>
          <w:rFonts w:ascii="Arial" w:hAnsi="Arial" w:cs="Arial"/>
          <w:bCs/>
          <w:sz w:val="24"/>
          <w:szCs w:val="24"/>
        </w:rPr>
        <w:t>(866) 828-2303</w:t>
      </w:r>
      <w:r w:rsidRPr="001C07E5">
        <w:rPr>
          <w:rFonts w:ascii="Arial" w:hAnsi="Arial" w:cs="Arial"/>
          <w:sz w:val="24"/>
          <w:szCs w:val="24"/>
        </w:rPr>
        <w:t xml:space="preserve">, will go live on March 20.  Providers can email </w:t>
      </w:r>
      <w:hyperlink r:id="rId62" w:history="1">
        <w:r w:rsidRPr="001C07E5">
          <w:rPr>
            <w:rStyle w:val="Hyperlink"/>
            <w:rFonts w:ascii="Arial" w:hAnsi="Arial" w:cs="Arial"/>
            <w:sz w:val="24"/>
            <w:szCs w:val="24"/>
          </w:rPr>
          <w:t>transportationhelpdesk@partnershiphp.org</w:t>
        </w:r>
      </w:hyperlink>
      <w:r w:rsidRPr="001C07E5">
        <w:rPr>
          <w:rFonts w:ascii="Arial" w:hAnsi="Arial" w:cs="Arial"/>
          <w:sz w:val="24"/>
          <w:szCs w:val="24"/>
        </w:rPr>
        <w:t>.  Please make sure your case managers and others that help members with transportation are aware of these new methods to arrange transportation!</w:t>
      </w:r>
    </w:p>
    <w:p w14:paraId="7E8D505E" w14:textId="167AE116" w:rsidR="00785A07" w:rsidRDefault="00785A07" w:rsidP="00785A07">
      <w:pPr>
        <w:ind w:left="720"/>
        <w:rPr>
          <w:rFonts w:ascii="Arial" w:hAnsi="Arial" w:cs="Arial"/>
          <w:sz w:val="24"/>
          <w:szCs w:val="24"/>
        </w:rPr>
      </w:pPr>
    </w:p>
    <w:p w14:paraId="0319B5BA" w14:textId="77777777" w:rsidR="00780006" w:rsidRDefault="00780006" w:rsidP="00785A07">
      <w:pPr>
        <w:ind w:left="720"/>
        <w:rPr>
          <w:rFonts w:ascii="Arial" w:hAnsi="Arial" w:cs="Arial"/>
          <w:sz w:val="24"/>
          <w:szCs w:val="24"/>
        </w:rPr>
      </w:pPr>
    </w:p>
    <w:p w14:paraId="2A2832D7" w14:textId="1F3B2C73" w:rsidR="00C736C4" w:rsidRDefault="00C736C4" w:rsidP="00C736C4">
      <w:pPr>
        <w:pStyle w:val="Heading2"/>
        <w:ind w:left="720"/>
        <w:rPr>
          <w:rFonts w:ascii="Arial" w:hAnsi="Arial" w:cs="Arial"/>
        </w:rPr>
      </w:pPr>
      <w:bookmarkStart w:id="104" w:name="_Toc131519319"/>
      <w:r w:rsidRPr="00C736C4">
        <w:rPr>
          <w:rFonts w:ascii="Arial" w:hAnsi="Arial" w:cs="Arial"/>
        </w:rPr>
        <w:t>Genetic Testing</w:t>
      </w:r>
      <w:bookmarkEnd w:id="104"/>
    </w:p>
    <w:p w14:paraId="3C2505DA" w14:textId="77777777" w:rsidR="00785A07" w:rsidRPr="00B61857" w:rsidRDefault="00785A07" w:rsidP="00B61857">
      <w:pPr>
        <w:ind w:left="720"/>
        <w:rPr>
          <w:rFonts w:ascii="Arial" w:hAnsi="Arial" w:cs="Arial"/>
          <w:sz w:val="24"/>
          <w:szCs w:val="24"/>
        </w:rPr>
      </w:pPr>
    </w:p>
    <w:p w14:paraId="633327B6" w14:textId="77777777" w:rsidR="00C736C4" w:rsidRPr="008C727C" w:rsidRDefault="00C736C4" w:rsidP="008C727C">
      <w:pPr>
        <w:ind w:left="720"/>
        <w:rPr>
          <w:rFonts w:ascii="Arial" w:hAnsi="Arial" w:cs="Arial"/>
          <w:sz w:val="24"/>
          <w:szCs w:val="24"/>
        </w:rPr>
      </w:pPr>
      <w:r w:rsidRPr="008C727C">
        <w:rPr>
          <w:rFonts w:ascii="Arial" w:hAnsi="Arial" w:cs="Arial"/>
          <w:sz w:val="24"/>
          <w:szCs w:val="24"/>
        </w:rPr>
        <w:t>The number of genetic tests available is growing rapidly, as is the complexity of deciding which test to order and how to interpret the results. While the prices are starting to drop, they are still very expensive, and we find that many clinicians are ordering the wrong tests for the wrong reasons. Thus, these lab tests often require a Treatment Authorization Request (TAR) to be paid.</w:t>
      </w:r>
    </w:p>
    <w:p w14:paraId="3C876781" w14:textId="77777777" w:rsidR="00C736C4" w:rsidRPr="008C727C" w:rsidRDefault="00C736C4" w:rsidP="008C727C">
      <w:pPr>
        <w:ind w:left="720"/>
        <w:rPr>
          <w:rFonts w:ascii="Arial" w:hAnsi="Arial" w:cs="Arial"/>
          <w:sz w:val="24"/>
          <w:szCs w:val="24"/>
        </w:rPr>
      </w:pPr>
    </w:p>
    <w:p w14:paraId="319A9967" w14:textId="77777777" w:rsidR="00C736C4" w:rsidRPr="008C727C" w:rsidRDefault="00C736C4" w:rsidP="008C727C">
      <w:pPr>
        <w:ind w:left="720"/>
        <w:rPr>
          <w:rFonts w:ascii="Arial" w:hAnsi="Arial" w:cs="Arial"/>
          <w:color w:val="365F91" w:themeColor="accent1" w:themeShade="BF"/>
          <w:sz w:val="24"/>
          <w:szCs w:val="24"/>
        </w:rPr>
      </w:pPr>
      <w:r w:rsidRPr="008C727C">
        <w:rPr>
          <w:rFonts w:ascii="Arial" w:hAnsi="Arial" w:cs="Arial"/>
          <w:sz w:val="24"/>
          <w:szCs w:val="24"/>
        </w:rPr>
        <w:t xml:space="preserve">While most are typically ordered by specialists, tests for hereditary cancer and pediatric developmental disorders are increasingly being ordered by primary care clinicians. Note that prenatal screening tests are covered directly by the </w:t>
      </w:r>
      <w:hyperlink r:id="rId63" w:history="1">
        <w:r w:rsidRPr="008C727C">
          <w:rPr>
            <w:rStyle w:val="Hyperlink"/>
            <w:rFonts w:ascii="Arial" w:eastAsiaTheme="majorEastAsia" w:hAnsi="Arial" w:cs="Arial"/>
            <w:sz w:val="24"/>
            <w:szCs w:val="24"/>
          </w:rPr>
          <w:t>California Prenatal Screening</w:t>
        </w:r>
      </w:hyperlink>
      <w:r w:rsidRPr="008C727C">
        <w:rPr>
          <w:rFonts w:ascii="Arial" w:hAnsi="Arial" w:cs="Arial"/>
          <w:color w:val="365F91" w:themeColor="accent1" w:themeShade="BF"/>
          <w:sz w:val="24"/>
          <w:szCs w:val="24"/>
        </w:rPr>
        <w:t xml:space="preserve"> </w:t>
      </w:r>
      <w:hyperlink r:id="rId64" w:history="1">
        <w:r w:rsidRPr="008C727C">
          <w:rPr>
            <w:rStyle w:val="Hyperlink"/>
            <w:rFonts w:ascii="Arial" w:eastAsiaTheme="majorEastAsia" w:hAnsi="Arial" w:cs="Arial"/>
            <w:sz w:val="24"/>
            <w:szCs w:val="24"/>
          </w:rPr>
          <w:t>program.</w:t>
        </w:r>
      </w:hyperlink>
    </w:p>
    <w:p w14:paraId="12FBE095" w14:textId="77777777" w:rsidR="00C736C4" w:rsidRPr="008C727C" w:rsidRDefault="00C736C4" w:rsidP="008C727C">
      <w:pPr>
        <w:ind w:left="720"/>
        <w:rPr>
          <w:rFonts w:ascii="Arial" w:hAnsi="Arial" w:cs="Arial"/>
          <w:color w:val="365F91" w:themeColor="accent1" w:themeShade="BF"/>
          <w:sz w:val="24"/>
          <w:szCs w:val="24"/>
        </w:rPr>
      </w:pPr>
    </w:p>
    <w:p w14:paraId="63E377A3" w14:textId="77777777" w:rsidR="00C736C4" w:rsidRPr="008C727C" w:rsidRDefault="00C736C4" w:rsidP="008C727C">
      <w:pPr>
        <w:ind w:left="720"/>
        <w:rPr>
          <w:rFonts w:ascii="Arial" w:hAnsi="Arial" w:cs="Arial"/>
          <w:color w:val="365F91" w:themeColor="accent1" w:themeShade="BF"/>
          <w:sz w:val="24"/>
          <w:szCs w:val="24"/>
        </w:rPr>
      </w:pPr>
      <w:r w:rsidRPr="008C727C">
        <w:rPr>
          <w:rFonts w:ascii="Arial" w:hAnsi="Arial" w:cs="Arial"/>
          <w:sz w:val="24"/>
          <w:szCs w:val="24"/>
        </w:rPr>
        <w:t xml:space="preserve">To view the list of tests that </w:t>
      </w:r>
      <w:hyperlink r:id="rId65" w:history="1">
        <w:r w:rsidRPr="008C727C">
          <w:rPr>
            <w:rStyle w:val="Hyperlink"/>
            <w:rFonts w:ascii="Arial" w:eastAsiaTheme="majorEastAsia" w:hAnsi="Arial" w:cs="Arial"/>
            <w:sz w:val="24"/>
            <w:szCs w:val="24"/>
          </w:rPr>
          <w:t>require prior authorization</w:t>
        </w:r>
      </w:hyperlink>
      <w:r w:rsidRPr="008C727C">
        <w:rPr>
          <w:rFonts w:ascii="Arial" w:hAnsi="Arial" w:cs="Arial"/>
          <w:sz w:val="24"/>
          <w:szCs w:val="24"/>
        </w:rPr>
        <w:t xml:space="preserve"> and to view the </w:t>
      </w:r>
      <w:hyperlink r:id="rId66" w:history="1">
        <w:r w:rsidRPr="008C727C">
          <w:rPr>
            <w:rStyle w:val="Hyperlink"/>
            <w:rFonts w:ascii="Arial" w:eastAsiaTheme="majorEastAsia" w:hAnsi="Arial" w:cs="Arial"/>
            <w:sz w:val="24"/>
            <w:szCs w:val="24"/>
          </w:rPr>
          <w:t>most recent form</w:t>
        </w:r>
      </w:hyperlink>
      <w:r w:rsidRPr="008C727C">
        <w:rPr>
          <w:rFonts w:ascii="Arial" w:hAnsi="Arial" w:cs="Arial"/>
          <w:color w:val="365F91" w:themeColor="accent1" w:themeShade="BF"/>
          <w:sz w:val="24"/>
          <w:szCs w:val="24"/>
        </w:rPr>
        <w:t xml:space="preserve"> </w:t>
      </w:r>
      <w:r w:rsidRPr="008C727C">
        <w:rPr>
          <w:rFonts w:ascii="Arial" w:hAnsi="Arial" w:cs="Arial"/>
          <w:sz w:val="24"/>
          <w:szCs w:val="24"/>
        </w:rPr>
        <w:t xml:space="preserve">for screening for familial genetic syndromes, see the </w:t>
      </w:r>
      <w:hyperlink r:id="rId67" w:history="1">
        <w:r w:rsidRPr="008C727C">
          <w:rPr>
            <w:rStyle w:val="Hyperlink"/>
            <w:rFonts w:ascii="Arial" w:eastAsiaTheme="majorEastAsia" w:hAnsi="Arial" w:cs="Arial"/>
            <w:sz w:val="24"/>
            <w:szCs w:val="24"/>
          </w:rPr>
          <w:t>genetic testing policy addendum</w:t>
        </w:r>
      </w:hyperlink>
      <w:r w:rsidRPr="008C727C">
        <w:rPr>
          <w:rFonts w:ascii="Arial" w:hAnsi="Arial" w:cs="Arial"/>
          <w:color w:val="365F91" w:themeColor="accent1" w:themeShade="BF"/>
          <w:sz w:val="24"/>
          <w:szCs w:val="24"/>
        </w:rPr>
        <w:t>.</w:t>
      </w:r>
    </w:p>
    <w:p w14:paraId="28719B4E" w14:textId="77777777" w:rsidR="00C736C4" w:rsidRPr="00B61857" w:rsidRDefault="00C736C4" w:rsidP="008C727C">
      <w:pPr>
        <w:rPr>
          <w:color w:val="365F91" w:themeColor="accent1" w:themeShade="BF"/>
        </w:rPr>
      </w:pPr>
    </w:p>
    <w:p w14:paraId="295FD92D" w14:textId="77777777" w:rsidR="00C736C4" w:rsidRPr="008C727C" w:rsidRDefault="00C736C4" w:rsidP="008C727C">
      <w:pPr>
        <w:ind w:left="720"/>
        <w:rPr>
          <w:rFonts w:ascii="Arial" w:hAnsi="Arial" w:cs="Arial"/>
          <w:sz w:val="24"/>
          <w:szCs w:val="24"/>
        </w:rPr>
      </w:pPr>
      <w:r w:rsidRPr="008C727C">
        <w:rPr>
          <w:rFonts w:ascii="Arial" w:hAnsi="Arial" w:cs="Arial"/>
          <w:sz w:val="24"/>
          <w:szCs w:val="24"/>
        </w:rPr>
        <w:t>Another resource for the large majority of our network that uses Quest Diagnostics is to contact Quest’s genetic counselors to get advice on the correct test to order for a patient’s particular circumstances. The phone number is: 1-866-GENE-INFO (1-866-436-3463).</w:t>
      </w:r>
    </w:p>
    <w:p w14:paraId="7E541D59" w14:textId="3F044B47" w:rsidR="0033703F" w:rsidRPr="00B61857" w:rsidRDefault="0033703F" w:rsidP="00B61857">
      <w:pPr>
        <w:ind w:left="720"/>
        <w:rPr>
          <w:rFonts w:ascii="Arial" w:hAnsi="Arial" w:cs="Arial"/>
          <w:sz w:val="24"/>
          <w:szCs w:val="24"/>
        </w:rPr>
      </w:pPr>
    </w:p>
    <w:p w14:paraId="065C3B81" w14:textId="77777777" w:rsidR="0033703F" w:rsidRDefault="0033703F" w:rsidP="00822FCE">
      <w:pPr>
        <w:pStyle w:val="Default"/>
        <w:rPr>
          <w:color w:val="auto"/>
        </w:rPr>
      </w:pPr>
    </w:p>
    <w:p w14:paraId="64783D11" w14:textId="4B59B9CC" w:rsidR="0056759F" w:rsidRDefault="0056759F" w:rsidP="0056759F">
      <w:pPr>
        <w:pStyle w:val="Heading2"/>
        <w:ind w:left="720"/>
        <w:rPr>
          <w:rFonts w:ascii="Arial" w:hAnsi="Arial" w:cs="Arial"/>
        </w:rPr>
      </w:pPr>
      <w:bookmarkStart w:id="105" w:name="_Toc131519320"/>
      <w:bookmarkStart w:id="106" w:name="_Toc481598202"/>
      <w:bookmarkStart w:id="107" w:name="_Toc481598483"/>
      <w:bookmarkStart w:id="108" w:name="_Toc481598703"/>
      <w:r>
        <w:rPr>
          <w:rFonts w:ascii="Arial" w:hAnsi="Arial" w:cs="Arial"/>
        </w:rPr>
        <w:t>Options for</w:t>
      </w:r>
      <w:r w:rsidRPr="0056759F">
        <w:rPr>
          <w:rFonts w:ascii="Arial" w:hAnsi="Arial" w:cs="Arial"/>
        </w:rPr>
        <w:t xml:space="preserve"> Access</w:t>
      </w:r>
      <w:r>
        <w:rPr>
          <w:rFonts w:ascii="Arial" w:hAnsi="Arial" w:cs="Arial"/>
        </w:rPr>
        <w:t>ing</w:t>
      </w:r>
      <w:r w:rsidRPr="0056759F">
        <w:rPr>
          <w:rFonts w:ascii="Arial" w:hAnsi="Arial" w:cs="Arial"/>
        </w:rPr>
        <w:t xml:space="preserve"> Diabetes Education and Nutrition Counseling for Your Patients with Diabetes</w:t>
      </w:r>
      <w:bookmarkEnd w:id="105"/>
    </w:p>
    <w:p w14:paraId="209D6974" w14:textId="77777777" w:rsidR="0056759F" w:rsidRPr="0056759F" w:rsidRDefault="0056759F" w:rsidP="0056759F"/>
    <w:p w14:paraId="73CBAE2F" w14:textId="76DCACEA" w:rsidR="0056759F" w:rsidRDefault="0056759F" w:rsidP="0056759F">
      <w:pPr>
        <w:tabs>
          <w:tab w:val="left" w:pos="720"/>
        </w:tabs>
        <w:ind w:left="720"/>
        <w:rPr>
          <w:rFonts w:ascii="Arial" w:hAnsi="Arial" w:cs="Arial"/>
          <w:sz w:val="24"/>
          <w:szCs w:val="24"/>
        </w:rPr>
      </w:pPr>
      <w:r w:rsidRPr="0056759F">
        <w:rPr>
          <w:rFonts w:ascii="Arial" w:hAnsi="Arial" w:cs="Arial"/>
          <w:sz w:val="24"/>
          <w:szCs w:val="24"/>
        </w:rPr>
        <w:t>Diabetes education and nutrition counselling are a necessary component to diabetes care that gives patients an opportunity to better understand their condition and master the tools needed to manage nutrition, activity, and medications. The American Diabetes Association recommends that all people with diabetes participate in diabetes self-management and education to support better outcomes.</w:t>
      </w:r>
      <w:r w:rsidRPr="0056759F">
        <w:rPr>
          <w:rFonts w:ascii="Arial" w:hAnsi="Arial" w:cs="Arial"/>
          <w:sz w:val="24"/>
          <w:szCs w:val="24"/>
          <w:vertAlign w:val="superscript"/>
        </w:rPr>
        <w:t>1</w:t>
      </w:r>
      <w:r w:rsidRPr="0056759F">
        <w:rPr>
          <w:rFonts w:ascii="Arial" w:hAnsi="Arial" w:cs="Arial"/>
          <w:sz w:val="24"/>
          <w:szCs w:val="24"/>
        </w:rPr>
        <w:t xml:space="preserve"> Patients with diabetes require these services to receive the support needed and gather knowledge that improve decision-making for diabetes self-care. </w:t>
      </w:r>
    </w:p>
    <w:p w14:paraId="0AE28D2D" w14:textId="77777777" w:rsidR="0056759F" w:rsidRPr="0056759F" w:rsidRDefault="0056759F" w:rsidP="0056759F">
      <w:pPr>
        <w:tabs>
          <w:tab w:val="left" w:pos="720"/>
        </w:tabs>
        <w:ind w:left="720"/>
        <w:rPr>
          <w:rFonts w:ascii="Arial" w:hAnsi="Arial" w:cs="Arial"/>
          <w:b/>
          <w:sz w:val="24"/>
          <w:szCs w:val="24"/>
        </w:rPr>
      </w:pPr>
    </w:p>
    <w:p w14:paraId="67E62853" w14:textId="7478788C" w:rsidR="0056759F" w:rsidRDefault="0056759F" w:rsidP="0056759F">
      <w:pPr>
        <w:tabs>
          <w:tab w:val="left" w:pos="720"/>
        </w:tabs>
        <w:ind w:left="720"/>
        <w:rPr>
          <w:rFonts w:ascii="Arial" w:hAnsi="Arial" w:cs="Arial"/>
          <w:sz w:val="24"/>
          <w:szCs w:val="24"/>
        </w:rPr>
      </w:pPr>
      <w:r w:rsidRPr="0056759F">
        <w:rPr>
          <w:rFonts w:ascii="Arial" w:hAnsi="Arial" w:cs="Arial"/>
          <w:sz w:val="24"/>
          <w:szCs w:val="24"/>
        </w:rPr>
        <w:t xml:space="preserve">This aspect of diabetes management (DM) care is difficult to fit into the standard 15-minute PCP visit. Referrals to Registered Dietitians (RDs) and Certified Diabetes Educators (CDEs) offer your patients focused consultations to move the dial on glycemic control through health education and self-management using motivational interviewing and other standardized tools. </w:t>
      </w:r>
    </w:p>
    <w:p w14:paraId="4CB59084" w14:textId="77777777" w:rsidR="0056759F" w:rsidRPr="0056759F" w:rsidRDefault="0056759F" w:rsidP="0056759F">
      <w:pPr>
        <w:tabs>
          <w:tab w:val="left" w:pos="720"/>
        </w:tabs>
        <w:ind w:left="720"/>
        <w:rPr>
          <w:rFonts w:ascii="Arial" w:hAnsi="Arial" w:cs="Arial"/>
          <w:b/>
          <w:sz w:val="24"/>
          <w:szCs w:val="24"/>
        </w:rPr>
      </w:pPr>
    </w:p>
    <w:p w14:paraId="03A5DDAF" w14:textId="2580BCA3" w:rsidR="0056759F" w:rsidRDefault="0056759F" w:rsidP="0056759F">
      <w:pPr>
        <w:tabs>
          <w:tab w:val="left" w:pos="720"/>
        </w:tabs>
        <w:ind w:left="720"/>
        <w:rPr>
          <w:rFonts w:ascii="Arial" w:hAnsi="Arial" w:cs="Arial"/>
          <w:sz w:val="24"/>
          <w:szCs w:val="24"/>
        </w:rPr>
      </w:pPr>
      <w:r w:rsidRPr="0056759F">
        <w:rPr>
          <w:rFonts w:ascii="Arial" w:hAnsi="Arial" w:cs="Arial"/>
          <w:sz w:val="24"/>
          <w:szCs w:val="24"/>
        </w:rPr>
        <w:t>To support you and your patients’ efforts to manage diabetes, PHC covers Medical Nutrition Therapy for both d</w:t>
      </w:r>
      <w:r w:rsidRPr="0056759F">
        <w:rPr>
          <w:rFonts w:ascii="Arial" w:eastAsia="Times New Roman" w:hAnsi="Arial" w:cs="Arial"/>
          <w:color w:val="000000"/>
          <w:kern w:val="24"/>
          <w:sz w:val="24"/>
          <w:szCs w:val="24"/>
        </w:rPr>
        <w:t xml:space="preserve">iabetes and prediabetes. </w:t>
      </w:r>
      <w:r w:rsidRPr="0056759F">
        <w:rPr>
          <w:rFonts w:ascii="Arial" w:hAnsi="Arial" w:cs="Arial"/>
          <w:sz w:val="24"/>
          <w:szCs w:val="24"/>
        </w:rPr>
        <w:t xml:space="preserve">Please use PHC resources to integrate Nutrition and Diabetes Education with RDs and CDEs from the PHC network to optimize care and improve glycemic control in your patients with diabetes.  </w:t>
      </w:r>
    </w:p>
    <w:p w14:paraId="56D171B6" w14:textId="77777777" w:rsidR="0056759F" w:rsidRPr="0056759F" w:rsidRDefault="0056759F" w:rsidP="0056759F">
      <w:pPr>
        <w:tabs>
          <w:tab w:val="left" w:pos="720"/>
        </w:tabs>
        <w:ind w:left="720"/>
        <w:rPr>
          <w:rFonts w:ascii="Arial" w:hAnsi="Arial" w:cs="Arial"/>
          <w:b/>
          <w:sz w:val="24"/>
          <w:szCs w:val="24"/>
        </w:rPr>
      </w:pPr>
    </w:p>
    <w:p w14:paraId="0D363AC6" w14:textId="2365428E" w:rsidR="0056759F" w:rsidRDefault="0056759F" w:rsidP="0056759F">
      <w:pPr>
        <w:tabs>
          <w:tab w:val="left" w:pos="720"/>
        </w:tabs>
        <w:ind w:left="720"/>
        <w:rPr>
          <w:rFonts w:ascii="Arial" w:hAnsi="Arial" w:cs="Arial"/>
          <w:sz w:val="24"/>
          <w:szCs w:val="24"/>
        </w:rPr>
      </w:pPr>
      <w:r w:rsidRPr="0056759F">
        <w:rPr>
          <w:rFonts w:ascii="Arial" w:hAnsi="Arial" w:cs="Arial"/>
          <w:sz w:val="24"/>
          <w:szCs w:val="24"/>
        </w:rPr>
        <w:t xml:space="preserve">Medical Nutrition Therapy (with a PHC credentialed CDE or RD) that takes place in the PCP office, with community RD or CDE in person or via telehealth, is a covered PHC benefit. If your practice does not offer these services, your patient can access Medical Nutrition Therapy (MNT) within the PHC network of specialty providers. PHC Network providers for MNT include: </w:t>
      </w:r>
      <w:r w:rsidRPr="0056759F">
        <w:rPr>
          <w:rFonts w:ascii="Arial" w:hAnsi="Arial" w:cs="Arial"/>
          <w:i/>
          <w:sz w:val="24"/>
          <w:szCs w:val="24"/>
        </w:rPr>
        <w:t>the Northern California Center for Wellbeing</w:t>
      </w:r>
      <w:r w:rsidRPr="0056759F">
        <w:rPr>
          <w:rFonts w:ascii="Arial" w:hAnsi="Arial" w:cs="Arial"/>
          <w:sz w:val="24"/>
          <w:szCs w:val="24"/>
        </w:rPr>
        <w:t xml:space="preserve"> in Sonoma County and </w:t>
      </w:r>
      <w:r w:rsidRPr="0056759F">
        <w:rPr>
          <w:rFonts w:ascii="Arial" w:hAnsi="Arial" w:cs="Arial"/>
          <w:i/>
          <w:sz w:val="24"/>
          <w:szCs w:val="24"/>
        </w:rPr>
        <w:t>As You Are Nutrition</w:t>
      </w:r>
      <w:r w:rsidRPr="0056759F">
        <w:rPr>
          <w:rFonts w:ascii="Arial" w:hAnsi="Arial" w:cs="Arial"/>
          <w:sz w:val="24"/>
          <w:szCs w:val="24"/>
        </w:rPr>
        <w:t xml:space="preserve"> in Napa County. These practices may offer flexibility for in-person or telehealth visits. Some practices offer individual and/or group visits. Another option, TeleMed2U offers direct telehealth only visits for PHC members over three years old. Direct telehealth visits for members are available with referral to TeleMed2U Nutrition through PHC’s Online Services. Referral coordinators can </w:t>
      </w:r>
      <w:r w:rsidRPr="0056759F">
        <w:rPr>
          <w:rFonts w:ascii="Arial" w:hAnsi="Arial" w:cs="Arial"/>
          <w:sz w:val="24"/>
          <w:szCs w:val="24"/>
        </w:rPr>
        <w:lastRenderedPageBreak/>
        <w:t xml:space="preserve">direct referrals via an </w:t>
      </w:r>
      <w:proofErr w:type="spellStart"/>
      <w:r w:rsidRPr="0056759F">
        <w:rPr>
          <w:rFonts w:ascii="Arial" w:hAnsi="Arial" w:cs="Arial"/>
          <w:sz w:val="24"/>
          <w:szCs w:val="24"/>
        </w:rPr>
        <w:t>eRAF</w:t>
      </w:r>
      <w:proofErr w:type="spellEnd"/>
      <w:r w:rsidRPr="0056759F">
        <w:rPr>
          <w:rFonts w:ascii="Arial" w:hAnsi="Arial" w:cs="Arial"/>
          <w:sz w:val="24"/>
          <w:szCs w:val="24"/>
        </w:rPr>
        <w:t xml:space="preserve"> or faxing for MNT using the Provider Directory and the PHC Provider Portal. Please have your referrals team contact your local PHC Provider Relations representative for more information on details of referring to MNT if they are not familiar with these systems. </w:t>
      </w:r>
    </w:p>
    <w:p w14:paraId="7EB70F0F" w14:textId="77777777" w:rsidR="0056759F" w:rsidRPr="0056759F" w:rsidRDefault="0056759F" w:rsidP="0056759F">
      <w:pPr>
        <w:tabs>
          <w:tab w:val="left" w:pos="720"/>
        </w:tabs>
        <w:ind w:left="720"/>
        <w:rPr>
          <w:rFonts w:ascii="Arial" w:hAnsi="Arial" w:cs="Arial"/>
          <w:sz w:val="24"/>
          <w:szCs w:val="24"/>
        </w:rPr>
      </w:pPr>
    </w:p>
    <w:p w14:paraId="74797A3E" w14:textId="03DAE11F" w:rsidR="0056759F" w:rsidRDefault="0056759F" w:rsidP="0056759F">
      <w:pPr>
        <w:tabs>
          <w:tab w:val="left" w:pos="720"/>
        </w:tabs>
        <w:ind w:left="720"/>
        <w:rPr>
          <w:rFonts w:ascii="Arial" w:hAnsi="Arial" w:cs="Arial"/>
          <w:sz w:val="24"/>
          <w:szCs w:val="24"/>
        </w:rPr>
      </w:pPr>
      <w:r w:rsidRPr="0056759F">
        <w:rPr>
          <w:rFonts w:ascii="Arial" w:hAnsi="Arial" w:cs="Arial"/>
          <w:sz w:val="24"/>
          <w:szCs w:val="24"/>
        </w:rPr>
        <w:t xml:space="preserve">In addition, the PHC Care Coordination department can assist your patients who need additional assistance navigating the health care system to ensure they are accessing prescribed medications and follow up on referrals to nutrition therapy and other specialty care. You can refer a PHC member to Care Coordination by calling or having the patient call (800) 809-1350 or sending a secure email to </w:t>
      </w:r>
      <w:hyperlink r:id="rId68" w:history="1">
        <w:r w:rsidRPr="0056759F">
          <w:rPr>
            <w:rStyle w:val="Hyperlink"/>
            <w:rFonts w:ascii="Arial" w:eastAsia="Calibri" w:hAnsi="Arial" w:cs="Arial"/>
            <w:sz w:val="24"/>
            <w:szCs w:val="24"/>
          </w:rPr>
          <w:t>CareCoordination@partnershiphp.org</w:t>
        </w:r>
      </w:hyperlink>
      <w:r w:rsidRPr="0056759F">
        <w:rPr>
          <w:rFonts w:ascii="Arial" w:hAnsi="Arial" w:cs="Arial"/>
          <w:sz w:val="24"/>
          <w:szCs w:val="24"/>
        </w:rPr>
        <w:t>. Please provide the patient’s name, date of birth, and contact information for PHC to reach out to the member.</w:t>
      </w:r>
    </w:p>
    <w:p w14:paraId="7EFB1236" w14:textId="77777777" w:rsidR="0056759F" w:rsidRPr="0056759F" w:rsidRDefault="0056759F" w:rsidP="0056759F">
      <w:pPr>
        <w:tabs>
          <w:tab w:val="left" w:pos="720"/>
        </w:tabs>
        <w:ind w:left="720"/>
        <w:rPr>
          <w:rFonts w:ascii="Arial" w:hAnsi="Arial" w:cs="Arial"/>
          <w:b/>
          <w:sz w:val="24"/>
          <w:szCs w:val="24"/>
        </w:rPr>
      </w:pPr>
    </w:p>
    <w:p w14:paraId="7353A531" w14:textId="118BD2D3" w:rsidR="0056759F" w:rsidRDefault="0056759F" w:rsidP="0056759F">
      <w:pPr>
        <w:tabs>
          <w:tab w:val="left" w:pos="720"/>
        </w:tabs>
        <w:ind w:left="720"/>
        <w:rPr>
          <w:rFonts w:ascii="Arial" w:hAnsi="Arial" w:cs="Arial"/>
          <w:sz w:val="24"/>
          <w:szCs w:val="24"/>
        </w:rPr>
      </w:pPr>
      <w:r w:rsidRPr="0056759F">
        <w:rPr>
          <w:rFonts w:ascii="Arial" w:hAnsi="Arial" w:cs="Arial"/>
          <w:sz w:val="24"/>
          <w:szCs w:val="24"/>
        </w:rPr>
        <w:t>If your patient continues to have challenges meeting glycemic targets in spite of a collaborative approach with medication and lifestyle management (MNT), a referral to an endocrinologist may be needed. A consultation with an endocrinologist may occur in person or via telehealth. The telehealth network is more readily accessible than in-person options. Be mindful that patients who are not collaborative with the treatment plan nor adherent to the medication regimen and MNT recommendations are not likely to benefit from endocrinology consultation. For these patients, continued work with diabetes education, self-management tools, and engagement toward adherence to the current medication and lifestyle regimen has better potential for benefit.</w:t>
      </w:r>
    </w:p>
    <w:p w14:paraId="3C2392B0" w14:textId="77777777" w:rsidR="0056759F" w:rsidRPr="0056759F" w:rsidRDefault="0056759F" w:rsidP="0056759F">
      <w:pPr>
        <w:tabs>
          <w:tab w:val="left" w:pos="720"/>
        </w:tabs>
        <w:ind w:left="720"/>
        <w:rPr>
          <w:rFonts w:ascii="Arial" w:hAnsi="Arial" w:cs="Arial"/>
          <w:sz w:val="24"/>
          <w:szCs w:val="24"/>
        </w:rPr>
      </w:pPr>
    </w:p>
    <w:p w14:paraId="6AF52EA0" w14:textId="77777777" w:rsidR="0056759F" w:rsidRDefault="0056759F" w:rsidP="0056759F">
      <w:pPr>
        <w:tabs>
          <w:tab w:val="left" w:pos="720"/>
        </w:tabs>
        <w:spacing w:after="160"/>
        <w:ind w:left="720"/>
        <w:rPr>
          <w:rFonts w:eastAsia="Calibri" w:cs="Arial"/>
          <w:b/>
          <w:color w:val="0F5DB9"/>
          <w:sz w:val="20"/>
          <w:szCs w:val="20"/>
          <w:u w:val="single"/>
          <w:bdr w:val="none" w:sz="0" w:space="0" w:color="auto" w:frame="1"/>
        </w:rPr>
      </w:pPr>
      <w:r w:rsidRPr="000B14ED">
        <w:rPr>
          <w:rFonts w:eastAsia="Calibri" w:cs="Arial"/>
          <w:sz w:val="20"/>
          <w:szCs w:val="20"/>
        </w:rPr>
        <w:t xml:space="preserve"> 1. ADA Professional Practice Committee: Standards of Care in Diabetes</w:t>
      </w:r>
      <w:r w:rsidRPr="000B14ED">
        <w:rPr>
          <w:rFonts w:eastAsia="Calibri" w:cs="Arial"/>
          <w:color w:val="646262"/>
          <w:sz w:val="20"/>
          <w:szCs w:val="20"/>
        </w:rPr>
        <w:t xml:space="preserve"> December 2021, Vol.45, S1-S2. </w:t>
      </w:r>
      <w:proofErr w:type="spellStart"/>
      <w:proofErr w:type="gramStart"/>
      <w:r w:rsidRPr="000B14ED">
        <w:rPr>
          <w:rFonts w:eastAsia="Calibri" w:cs="Arial"/>
          <w:color w:val="646262"/>
          <w:sz w:val="20"/>
          <w:szCs w:val="20"/>
        </w:rPr>
        <w:t>doi</w:t>
      </w:r>
      <w:proofErr w:type="gramEnd"/>
      <w:r w:rsidRPr="000B14ED">
        <w:rPr>
          <w:rFonts w:eastAsia="Calibri" w:cs="Arial"/>
          <w:color w:val="646262"/>
          <w:sz w:val="20"/>
          <w:szCs w:val="20"/>
        </w:rPr>
        <w:t>:</w:t>
      </w:r>
      <w:hyperlink r:id="rId69" w:tgtFrame="_blank" w:history="1">
        <w:r w:rsidRPr="000B14ED">
          <w:rPr>
            <w:rFonts w:eastAsia="Calibri" w:cs="Arial"/>
            <w:color w:val="0F5DB9"/>
            <w:sz w:val="20"/>
            <w:szCs w:val="20"/>
            <w:u w:val="single"/>
            <w:bdr w:val="none" w:sz="0" w:space="0" w:color="auto" w:frame="1"/>
          </w:rPr>
          <w:t>https</w:t>
        </w:r>
        <w:proofErr w:type="spellEnd"/>
        <w:r w:rsidRPr="000B14ED">
          <w:rPr>
            <w:rFonts w:eastAsia="Calibri" w:cs="Arial"/>
            <w:color w:val="0F5DB9"/>
            <w:sz w:val="20"/>
            <w:szCs w:val="20"/>
            <w:u w:val="single"/>
            <w:bdr w:val="none" w:sz="0" w:space="0" w:color="auto" w:frame="1"/>
          </w:rPr>
          <w:t>://doi.org/10.2337/dc22-Sint</w:t>
        </w:r>
      </w:hyperlink>
    </w:p>
    <w:p w14:paraId="773EFE7E" w14:textId="77777777" w:rsidR="00D80504" w:rsidRDefault="00D80504" w:rsidP="00D80504">
      <w:pPr>
        <w:widowControl/>
        <w:kinsoku w:val="0"/>
        <w:overflowPunct w:val="0"/>
        <w:autoSpaceDE w:val="0"/>
        <w:autoSpaceDN w:val="0"/>
        <w:adjustRightInd w:val="0"/>
        <w:rPr>
          <w:rFonts w:ascii="Arial" w:hAnsi="Arial" w:cs="Arial"/>
          <w:sz w:val="20"/>
          <w:szCs w:val="20"/>
        </w:rPr>
      </w:pPr>
    </w:p>
    <w:p w14:paraId="46B6328A" w14:textId="77777777" w:rsidR="008B731E" w:rsidRDefault="008B731E" w:rsidP="00D80504">
      <w:pPr>
        <w:widowControl/>
        <w:kinsoku w:val="0"/>
        <w:overflowPunct w:val="0"/>
        <w:autoSpaceDE w:val="0"/>
        <w:autoSpaceDN w:val="0"/>
        <w:adjustRightInd w:val="0"/>
        <w:rPr>
          <w:rFonts w:ascii="Arial" w:hAnsi="Arial" w:cs="Arial"/>
          <w:sz w:val="20"/>
          <w:szCs w:val="20"/>
        </w:rPr>
      </w:pPr>
    </w:p>
    <w:p w14:paraId="56BDC142" w14:textId="46D5085E" w:rsidR="008B731E" w:rsidRPr="008B731E" w:rsidRDefault="008B731E" w:rsidP="008B731E">
      <w:pPr>
        <w:pStyle w:val="Heading2"/>
        <w:ind w:left="720"/>
        <w:rPr>
          <w:rFonts w:ascii="Arial" w:hAnsi="Arial" w:cs="Arial"/>
        </w:rPr>
      </w:pPr>
      <w:bookmarkStart w:id="109" w:name="_Toc131519321"/>
      <w:r w:rsidRPr="008B731E">
        <w:rPr>
          <w:rFonts w:ascii="Arial" w:hAnsi="Arial" w:cs="Arial"/>
        </w:rPr>
        <w:t>Care Coordination</w:t>
      </w:r>
      <w:r w:rsidRPr="008B731E">
        <w:rPr>
          <w:rFonts w:ascii="Arial" w:hAnsi="Arial" w:cs="Arial"/>
          <w:spacing w:val="-1"/>
        </w:rPr>
        <w:t xml:space="preserve"> </w:t>
      </w:r>
      <w:r w:rsidRPr="008B731E">
        <w:rPr>
          <w:rFonts w:ascii="Arial" w:hAnsi="Arial" w:cs="Arial"/>
        </w:rPr>
        <w:t xml:space="preserve">Services at </w:t>
      </w:r>
      <w:r w:rsidR="00B478D8">
        <w:rPr>
          <w:rFonts w:ascii="Arial" w:hAnsi="Arial" w:cs="Arial"/>
        </w:rPr>
        <w:t>Partnership</w:t>
      </w:r>
      <w:bookmarkEnd w:id="109"/>
    </w:p>
    <w:p w14:paraId="48ABD4BF" w14:textId="77777777" w:rsidR="008B731E" w:rsidRPr="008B731E" w:rsidRDefault="008B731E" w:rsidP="008B731E">
      <w:pPr>
        <w:widowControl/>
        <w:kinsoku w:val="0"/>
        <w:overflowPunct w:val="0"/>
        <w:autoSpaceDE w:val="0"/>
        <w:autoSpaceDN w:val="0"/>
        <w:adjustRightInd w:val="0"/>
        <w:spacing w:line="312" w:lineRule="exact"/>
        <w:ind w:left="40"/>
        <w:rPr>
          <w:rFonts w:ascii="Arial" w:hAnsi="Arial" w:cs="Arial"/>
          <w:b/>
          <w:bCs/>
          <w:color w:val="006F9E"/>
          <w:sz w:val="28"/>
          <w:szCs w:val="28"/>
        </w:rPr>
      </w:pPr>
    </w:p>
    <w:p w14:paraId="030D8014" w14:textId="62C4A772" w:rsidR="008B731E" w:rsidRDefault="008B731E" w:rsidP="008B731E">
      <w:pPr>
        <w:widowControl/>
        <w:kinsoku w:val="0"/>
        <w:overflowPunct w:val="0"/>
        <w:autoSpaceDE w:val="0"/>
        <w:autoSpaceDN w:val="0"/>
        <w:adjustRightInd w:val="0"/>
        <w:spacing w:before="64" w:line="259" w:lineRule="auto"/>
        <w:ind w:left="720" w:right="321"/>
        <w:rPr>
          <w:rFonts w:ascii="Arial" w:hAnsi="Arial" w:cs="Arial"/>
          <w:sz w:val="24"/>
          <w:szCs w:val="24"/>
        </w:rPr>
      </w:pPr>
      <w:r w:rsidRPr="008B731E">
        <w:rPr>
          <w:rFonts w:ascii="Arial" w:hAnsi="Arial" w:cs="Arial"/>
          <w:sz w:val="24"/>
          <w:szCs w:val="24"/>
        </w:rPr>
        <w:t>Did</w:t>
      </w:r>
      <w:r w:rsidRPr="008B731E">
        <w:rPr>
          <w:rFonts w:ascii="Arial" w:hAnsi="Arial" w:cs="Arial"/>
          <w:spacing w:val="-4"/>
          <w:sz w:val="24"/>
          <w:szCs w:val="24"/>
        </w:rPr>
        <w:t xml:space="preserve"> </w:t>
      </w:r>
      <w:r w:rsidRPr="008B731E">
        <w:rPr>
          <w:rFonts w:ascii="Arial" w:hAnsi="Arial" w:cs="Arial"/>
          <w:sz w:val="24"/>
          <w:szCs w:val="24"/>
        </w:rPr>
        <w:t>you</w:t>
      </w:r>
      <w:r w:rsidRPr="008B731E">
        <w:rPr>
          <w:rFonts w:ascii="Arial" w:hAnsi="Arial" w:cs="Arial"/>
          <w:spacing w:val="-3"/>
          <w:sz w:val="24"/>
          <w:szCs w:val="24"/>
        </w:rPr>
        <w:t xml:space="preserve"> </w:t>
      </w:r>
      <w:r w:rsidRPr="008B731E">
        <w:rPr>
          <w:rFonts w:ascii="Arial" w:hAnsi="Arial" w:cs="Arial"/>
          <w:sz w:val="24"/>
          <w:szCs w:val="24"/>
        </w:rPr>
        <w:t>know</w:t>
      </w:r>
      <w:r w:rsidRPr="008B731E">
        <w:rPr>
          <w:rFonts w:ascii="Arial" w:hAnsi="Arial" w:cs="Arial"/>
          <w:spacing w:val="-3"/>
          <w:sz w:val="24"/>
          <w:szCs w:val="24"/>
        </w:rPr>
        <w:t xml:space="preserve"> </w:t>
      </w:r>
      <w:r w:rsidRPr="008B731E">
        <w:rPr>
          <w:rFonts w:ascii="Arial" w:hAnsi="Arial" w:cs="Arial"/>
          <w:sz w:val="24"/>
          <w:szCs w:val="24"/>
        </w:rPr>
        <w:t>that</w:t>
      </w:r>
      <w:r w:rsidRPr="008B731E">
        <w:rPr>
          <w:rFonts w:ascii="Arial" w:hAnsi="Arial" w:cs="Arial"/>
          <w:spacing w:val="-2"/>
          <w:sz w:val="24"/>
          <w:szCs w:val="24"/>
        </w:rPr>
        <w:t xml:space="preserve"> </w:t>
      </w:r>
      <w:r w:rsidR="00B478D8">
        <w:rPr>
          <w:rFonts w:ascii="Arial" w:hAnsi="Arial" w:cs="Arial"/>
          <w:sz w:val="24"/>
          <w:szCs w:val="24"/>
        </w:rPr>
        <w:t>Partnership</w:t>
      </w:r>
      <w:r w:rsidRPr="008B731E">
        <w:rPr>
          <w:rFonts w:ascii="Arial" w:hAnsi="Arial" w:cs="Arial"/>
          <w:spacing w:val="-3"/>
          <w:sz w:val="24"/>
          <w:szCs w:val="24"/>
        </w:rPr>
        <w:t xml:space="preserve"> </w:t>
      </w:r>
      <w:r w:rsidRPr="008B731E">
        <w:rPr>
          <w:rFonts w:ascii="Arial" w:hAnsi="Arial" w:cs="Arial"/>
          <w:sz w:val="24"/>
          <w:szCs w:val="24"/>
        </w:rPr>
        <w:t>offers</w:t>
      </w:r>
      <w:r w:rsidRPr="008B731E">
        <w:rPr>
          <w:rFonts w:ascii="Arial" w:hAnsi="Arial" w:cs="Arial"/>
          <w:spacing w:val="-2"/>
          <w:sz w:val="24"/>
          <w:szCs w:val="24"/>
        </w:rPr>
        <w:t xml:space="preserve"> </w:t>
      </w:r>
      <w:r w:rsidRPr="008B731E">
        <w:rPr>
          <w:rFonts w:ascii="Arial" w:hAnsi="Arial" w:cs="Arial"/>
          <w:sz w:val="24"/>
          <w:szCs w:val="24"/>
        </w:rPr>
        <w:t>comprehensive</w:t>
      </w:r>
      <w:r w:rsidRPr="008B731E">
        <w:rPr>
          <w:rFonts w:ascii="Arial" w:hAnsi="Arial" w:cs="Arial"/>
          <w:spacing w:val="-3"/>
          <w:sz w:val="24"/>
          <w:szCs w:val="24"/>
        </w:rPr>
        <w:t xml:space="preserve"> </w:t>
      </w:r>
      <w:r w:rsidRPr="008B731E">
        <w:rPr>
          <w:rFonts w:ascii="Arial" w:hAnsi="Arial" w:cs="Arial"/>
          <w:sz w:val="24"/>
          <w:szCs w:val="24"/>
        </w:rPr>
        <w:t>case</w:t>
      </w:r>
      <w:r w:rsidRPr="008B731E">
        <w:rPr>
          <w:rFonts w:ascii="Arial" w:hAnsi="Arial" w:cs="Arial"/>
          <w:spacing w:val="-3"/>
          <w:sz w:val="24"/>
          <w:szCs w:val="24"/>
        </w:rPr>
        <w:t xml:space="preserve"> </w:t>
      </w:r>
      <w:r w:rsidRPr="008B731E">
        <w:rPr>
          <w:rFonts w:ascii="Arial" w:hAnsi="Arial" w:cs="Arial"/>
          <w:sz w:val="24"/>
          <w:szCs w:val="24"/>
        </w:rPr>
        <w:t>management</w:t>
      </w:r>
      <w:r w:rsidRPr="008B731E">
        <w:rPr>
          <w:rFonts w:ascii="Arial" w:hAnsi="Arial" w:cs="Arial"/>
          <w:spacing w:val="-1"/>
          <w:sz w:val="24"/>
          <w:szCs w:val="24"/>
        </w:rPr>
        <w:t xml:space="preserve"> </w:t>
      </w:r>
      <w:r w:rsidRPr="008B731E">
        <w:rPr>
          <w:rFonts w:ascii="Arial" w:hAnsi="Arial" w:cs="Arial"/>
          <w:sz w:val="24"/>
          <w:szCs w:val="24"/>
        </w:rPr>
        <w:t>services</w:t>
      </w:r>
      <w:r w:rsidRPr="008B731E">
        <w:rPr>
          <w:rFonts w:ascii="Arial" w:hAnsi="Arial" w:cs="Arial"/>
          <w:spacing w:val="-2"/>
          <w:sz w:val="24"/>
          <w:szCs w:val="24"/>
        </w:rPr>
        <w:t xml:space="preserve"> </w:t>
      </w:r>
      <w:r w:rsidRPr="008B731E">
        <w:rPr>
          <w:rFonts w:ascii="Arial" w:hAnsi="Arial" w:cs="Arial"/>
          <w:sz w:val="24"/>
          <w:szCs w:val="24"/>
        </w:rPr>
        <w:t>to</w:t>
      </w:r>
      <w:r w:rsidRPr="008B731E">
        <w:rPr>
          <w:rFonts w:ascii="Arial" w:hAnsi="Arial" w:cs="Arial"/>
          <w:spacing w:val="-3"/>
          <w:sz w:val="24"/>
          <w:szCs w:val="24"/>
        </w:rPr>
        <w:t xml:space="preserve"> </w:t>
      </w:r>
      <w:r w:rsidRPr="008B731E">
        <w:rPr>
          <w:rFonts w:ascii="Arial" w:hAnsi="Arial" w:cs="Arial"/>
          <w:sz w:val="24"/>
          <w:szCs w:val="24"/>
        </w:rPr>
        <w:t>all</w:t>
      </w:r>
      <w:r w:rsidRPr="008B731E">
        <w:rPr>
          <w:rFonts w:ascii="Arial" w:hAnsi="Arial" w:cs="Arial"/>
          <w:spacing w:val="-3"/>
          <w:sz w:val="24"/>
          <w:szCs w:val="24"/>
        </w:rPr>
        <w:t xml:space="preserve"> </w:t>
      </w:r>
      <w:r w:rsidRPr="008B731E">
        <w:rPr>
          <w:rFonts w:ascii="Arial" w:hAnsi="Arial" w:cs="Arial"/>
          <w:sz w:val="24"/>
          <w:szCs w:val="24"/>
        </w:rPr>
        <w:t>of</w:t>
      </w:r>
      <w:r w:rsidRPr="008B731E">
        <w:rPr>
          <w:rFonts w:ascii="Arial" w:hAnsi="Arial" w:cs="Arial"/>
          <w:spacing w:val="-2"/>
          <w:sz w:val="24"/>
          <w:szCs w:val="24"/>
        </w:rPr>
        <w:t xml:space="preserve"> </w:t>
      </w:r>
      <w:r w:rsidRPr="008B731E">
        <w:rPr>
          <w:rFonts w:ascii="Arial" w:hAnsi="Arial" w:cs="Arial"/>
          <w:sz w:val="24"/>
          <w:szCs w:val="24"/>
        </w:rPr>
        <w:t>our</w:t>
      </w:r>
      <w:r w:rsidRPr="008B731E">
        <w:rPr>
          <w:rFonts w:ascii="Arial" w:hAnsi="Arial" w:cs="Arial"/>
          <w:spacing w:val="-2"/>
          <w:sz w:val="24"/>
          <w:szCs w:val="24"/>
        </w:rPr>
        <w:t xml:space="preserve"> </w:t>
      </w:r>
      <w:r w:rsidR="008A3E89">
        <w:rPr>
          <w:rFonts w:ascii="Arial" w:hAnsi="Arial" w:cs="Arial"/>
          <w:sz w:val="24"/>
          <w:szCs w:val="24"/>
        </w:rPr>
        <w:t>members</w:t>
      </w:r>
      <w:r w:rsidRPr="008B731E">
        <w:rPr>
          <w:rFonts w:ascii="Arial" w:hAnsi="Arial" w:cs="Arial"/>
          <w:spacing w:val="-2"/>
          <w:sz w:val="24"/>
          <w:szCs w:val="24"/>
        </w:rPr>
        <w:t xml:space="preserve"> </w:t>
      </w:r>
      <w:r w:rsidRPr="008B731E">
        <w:rPr>
          <w:rFonts w:ascii="Arial" w:hAnsi="Arial" w:cs="Arial"/>
          <w:sz w:val="24"/>
          <w:szCs w:val="24"/>
        </w:rPr>
        <w:t>regardless</w:t>
      </w:r>
      <w:r w:rsidRPr="008B731E">
        <w:rPr>
          <w:rFonts w:ascii="Arial" w:hAnsi="Arial" w:cs="Arial"/>
          <w:spacing w:val="-2"/>
          <w:sz w:val="24"/>
          <w:szCs w:val="24"/>
        </w:rPr>
        <w:t xml:space="preserve"> </w:t>
      </w:r>
      <w:r w:rsidRPr="008B731E">
        <w:rPr>
          <w:rFonts w:ascii="Arial" w:hAnsi="Arial" w:cs="Arial"/>
          <w:sz w:val="24"/>
          <w:szCs w:val="24"/>
        </w:rPr>
        <w:t>of</w:t>
      </w:r>
      <w:r w:rsidRPr="008B731E">
        <w:rPr>
          <w:rFonts w:ascii="Arial" w:hAnsi="Arial" w:cs="Arial"/>
          <w:spacing w:val="-2"/>
          <w:sz w:val="24"/>
          <w:szCs w:val="24"/>
        </w:rPr>
        <w:t xml:space="preserve"> </w:t>
      </w:r>
      <w:r w:rsidRPr="008B731E">
        <w:rPr>
          <w:rFonts w:ascii="Arial" w:hAnsi="Arial" w:cs="Arial"/>
          <w:sz w:val="24"/>
          <w:szCs w:val="24"/>
        </w:rPr>
        <w:t>age</w:t>
      </w:r>
      <w:r w:rsidRPr="008B731E">
        <w:rPr>
          <w:rFonts w:ascii="Arial" w:hAnsi="Arial" w:cs="Arial"/>
          <w:spacing w:val="-3"/>
          <w:sz w:val="24"/>
          <w:szCs w:val="24"/>
        </w:rPr>
        <w:t xml:space="preserve"> </w:t>
      </w:r>
      <w:r w:rsidRPr="008B731E">
        <w:rPr>
          <w:rFonts w:ascii="Arial" w:hAnsi="Arial" w:cs="Arial"/>
          <w:sz w:val="24"/>
          <w:szCs w:val="24"/>
        </w:rPr>
        <w:t>or</w:t>
      </w:r>
      <w:r w:rsidRPr="008B731E">
        <w:rPr>
          <w:rFonts w:ascii="Arial" w:hAnsi="Arial" w:cs="Arial"/>
          <w:spacing w:val="-2"/>
          <w:sz w:val="24"/>
          <w:szCs w:val="24"/>
        </w:rPr>
        <w:t xml:space="preserve"> </w:t>
      </w:r>
      <w:r w:rsidRPr="008B731E">
        <w:rPr>
          <w:rFonts w:ascii="Arial" w:hAnsi="Arial" w:cs="Arial"/>
          <w:sz w:val="24"/>
          <w:szCs w:val="24"/>
        </w:rPr>
        <w:t>location?</w:t>
      </w:r>
      <w:r w:rsidRPr="008B731E">
        <w:rPr>
          <w:rFonts w:ascii="Arial" w:hAnsi="Arial" w:cs="Arial"/>
          <w:spacing w:val="-3"/>
          <w:sz w:val="24"/>
          <w:szCs w:val="24"/>
        </w:rPr>
        <w:t xml:space="preserve"> </w:t>
      </w:r>
      <w:r w:rsidR="00B478D8">
        <w:rPr>
          <w:rFonts w:ascii="Arial" w:hAnsi="Arial" w:cs="Arial"/>
          <w:sz w:val="24"/>
          <w:szCs w:val="24"/>
        </w:rPr>
        <w:t>Partnership</w:t>
      </w:r>
      <w:r w:rsidRPr="008B731E">
        <w:rPr>
          <w:rFonts w:ascii="Arial" w:hAnsi="Arial" w:cs="Arial"/>
          <w:sz w:val="24"/>
          <w:szCs w:val="24"/>
        </w:rPr>
        <w:t>’s</w:t>
      </w:r>
      <w:r w:rsidRPr="008B731E">
        <w:rPr>
          <w:rFonts w:ascii="Arial" w:hAnsi="Arial" w:cs="Arial"/>
          <w:spacing w:val="-2"/>
          <w:sz w:val="24"/>
          <w:szCs w:val="24"/>
        </w:rPr>
        <w:t xml:space="preserve"> </w:t>
      </w:r>
      <w:r w:rsidRPr="008B731E">
        <w:rPr>
          <w:rFonts w:ascii="Arial" w:hAnsi="Arial" w:cs="Arial"/>
          <w:sz w:val="24"/>
          <w:szCs w:val="24"/>
        </w:rPr>
        <w:t>Care</w:t>
      </w:r>
      <w:r w:rsidRPr="008B731E">
        <w:rPr>
          <w:rFonts w:ascii="Arial" w:hAnsi="Arial" w:cs="Arial"/>
          <w:spacing w:val="-3"/>
          <w:sz w:val="24"/>
          <w:szCs w:val="24"/>
        </w:rPr>
        <w:t xml:space="preserve"> </w:t>
      </w:r>
      <w:r w:rsidRPr="008B731E">
        <w:rPr>
          <w:rFonts w:ascii="Arial" w:hAnsi="Arial" w:cs="Arial"/>
          <w:sz w:val="24"/>
          <w:szCs w:val="24"/>
        </w:rPr>
        <w:t>Coordination</w:t>
      </w:r>
      <w:r w:rsidRPr="008B731E">
        <w:rPr>
          <w:rFonts w:ascii="Arial" w:hAnsi="Arial" w:cs="Arial"/>
          <w:spacing w:val="-3"/>
          <w:sz w:val="24"/>
          <w:szCs w:val="24"/>
        </w:rPr>
        <w:t xml:space="preserve"> </w:t>
      </w:r>
      <w:r w:rsidRPr="008B731E">
        <w:rPr>
          <w:rFonts w:ascii="Arial" w:hAnsi="Arial" w:cs="Arial"/>
          <w:sz w:val="24"/>
          <w:szCs w:val="24"/>
        </w:rPr>
        <w:t>department</w:t>
      </w:r>
      <w:r w:rsidRPr="008B731E">
        <w:rPr>
          <w:rFonts w:ascii="Arial" w:hAnsi="Arial" w:cs="Arial"/>
          <w:spacing w:val="-2"/>
          <w:sz w:val="24"/>
          <w:szCs w:val="24"/>
        </w:rPr>
        <w:t xml:space="preserve"> </w:t>
      </w:r>
      <w:r w:rsidRPr="008B731E">
        <w:rPr>
          <w:rFonts w:ascii="Arial" w:hAnsi="Arial" w:cs="Arial"/>
          <w:sz w:val="24"/>
          <w:szCs w:val="24"/>
        </w:rPr>
        <w:t>is comprised</w:t>
      </w:r>
      <w:r w:rsidRPr="008B731E">
        <w:rPr>
          <w:rFonts w:ascii="Arial" w:hAnsi="Arial" w:cs="Arial"/>
          <w:spacing w:val="-1"/>
          <w:sz w:val="24"/>
          <w:szCs w:val="24"/>
        </w:rPr>
        <w:t xml:space="preserve"> </w:t>
      </w:r>
      <w:r w:rsidRPr="008B731E">
        <w:rPr>
          <w:rFonts w:ascii="Arial" w:hAnsi="Arial" w:cs="Arial"/>
          <w:sz w:val="24"/>
          <w:szCs w:val="24"/>
        </w:rPr>
        <w:t>of</w:t>
      </w:r>
      <w:r w:rsidRPr="008B731E">
        <w:rPr>
          <w:rFonts w:ascii="Arial" w:hAnsi="Arial" w:cs="Arial"/>
          <w:spacing w:val="-2"/>
          <w:sz w:val="24"/>
          <w:szCs w:val="24"/>
        </w:rPr>
        <w:t xml:space="preserve"> </w:t>
      </w:r>
      <w:r w:rsidRPr="008B731E">
        <w:rPr>
          <w:rFonts w:ascii="Arial" w:hAnsi="Arial" w:cs="Arial"/>
          <w:sz w:val="24"/>
          <w:szCs w:val="24"/>
        </w:rPr>
        <w:t>RN</w:t>
      </w:r>
      <w:r w:rsidRPr="008B731E">
        <w:rPr>
          <w:rFonts w:ascii="Arial" w:hAnsi="Arial" w:cs="Arial"/>
          <w:spacing w:val="-3"/>
          <w:sz w:val="24"/>
          <w:szCs w:val="24"/>
        </w:rPr>
        <w:t xml:space="preserve"> </w:t>
      </w:r>
      <w:r w:rsidRPr="008B731E">
        <w:rPr>
          <w:rFonts w:ascii="Arial" w:hAnsi="Arial" w:cs="Arial"/>
          <w:sz w:val="24"/>
          <w:szCs w:val="24"/>
        </w:rPr>
        <w:t>Case</w:t>
      </w:r>
      <w:r w:rsidRPr="008B731E">
        <w:rPr>
          <w:rFonts w:ascii="Arial" w:hAnsi="Arial" w:cs="Arial"/>
          <w:spacing w:val="-3"/>
          <w:sz w:val="24"/>
          <w:szCs w:val="24"/>
        </w:rPr>
        <w:t xml:space="preserve"> </w:t>
      </w:r>
      <w:r w:rsidRPr="008B731E">
        <w:rPr>
          <w:rFonts w:ascii="Arial" w:hAnsi="Arial" w:cs="Arial"/>
          <w:sz w:val="24"/>
          <w:szCs w:val="24"/>
        </w:rPr>
        <w:t>Managers,</w:t>
      </w:r>
      <w:r w:rsidRPr="008B731E">
        <w:rPr>
          <w:rFonts w:ascii="Arial" w:hAnsi="Arial" w:cs="Arial"/>
          <w:spacing w:val="-2"/>
          <w:sz w:val="24"/>
          <w:szCs w:val="24"/>
        </w:rPr>
        <w:t xml:space="preserve"> </w:t>
      </w:r>
      <w:r w:rsidRPr="008B731E">
        <w:rPr>
          <w:rFonts w:ascii="Arial" w:hAnsi="Arial" w:cs="Arial"/>
          <w:sz w:val="24"/>
          <w:szCs w:val="24"/>
        </w:rPr>
        <w:t>Medical</w:t>
      </w:r>
      <w:r w:rsidRPr="008B731E">
        <w:rPr>
          <w:rFonts w:ascii="Arial" w:hAnsi="Arial" w:cs="Arial"/>
          <w:spacing w:val="-2"/>
          <w:sz w:val="24"/>
          <w:szCs w:val="24"/>
        </w:rPr>
        <w:t xml:space="preserve"> </w:t>
      </w:r>
      <w:r w:rsidRPr="008B731E">
        <w:rPr>
          <w:rFonts w:ascii="Arial" w:hAnsi="Arial" w:cs="Arial"/>
          <w:sz w:val="24"/>
          <w:szCs w:val="24"/>
        </w:rPr>
        <w:t>Social</w:t>
      </w:r>
      <w:r w:rsidRPr="008B731E">
        <w:rPr>
          <w:rFonts w:ascii="Arial" w:hAnsi="Arial" w:cs="Arial"/>
          <w:spacing w:val="-3"/>
          <w:sz w:val="24"/>
          <w:szCs w:val="24"/>
        </w:rPr>
        <w:t xml:space="preserve"> </w:t>
      </w:r>
      <w:r w:rsidRPr="008B731E">
        <w:rPr>
          <w:rFonts w:ascii="Arial" w:hAnsi="Arial" w:cs="Arial"/>
          <w:sz w:val="24"/>
          <w:szCs w:val="24"/>
        </w:rPr>
        <w:t>Workers,</w:t>
      </w:r>
      <w:r w:rsidRPr="008B731E">
        <w:rPr>
          <w:rFonts w:ascii="Arial" w:hAnsi="Arial" w:cs="Arial"/>
          <w:spacing w:val="-2"/>
          <w:sz w:val="24"/>
          <w:szCs w:val="24"/>
        </w:rPr>
        <w:t xml:space="preserve"> </w:t>
      </w:r>
      <w:r w:rsidRPr="008B731E">
        <w:rPr>
          <w:rFonts w:ascii="Arial" w:hAnsi="Arial" w:cs="Arial"/>
          <w:sz w:val="24"/>
          <w:szCs w:val="24"/>
        </w:rPr>
        <w:t>Health</w:t>
      </w:r>
      <w:r w:rsidRPr="008B731E">
        <w:rPr>
          <w:rFonts w:ascii="Arial" w:hAnsi="Arial" w:cs="Arial"/>
          <w:spacing w:val="-3"/>
          <w:sz w:val="24"/>
          <w:szCs w:val="24"/>
        </w:rPr>
        <w:t xml:space="preserve"> </w:t>
      </w:r>
      <w:r w:rsidRPr="008B731E">
        <w:rPr>
          <w:rFonts w:ascii="Arial" w:hAnsi="Arial" w:cs="Arial"/>
          <w:sz w:val="24"/>
          <w:szCs w:val="24"/>
        </w:rPr>
        <w:t>Care</w:t>
      </w:r>
      <w:r w:rsidRPr="008B731E">
        <w:rPr>
          <w:rFonts w:ascii="Arial" w:hAnsi="Arial" w:cs="Arial"/>
          <w:spacing w:val="-3"/>
          <w:sz w:val="24"/>
          <w:szCs w:val="24"/>
        </w:rPr>
        <w:t xml:space="preserve"> </w:t>
      </w:r>
      <w:r w:rsidRPr="008B731E">
        <w:rPr>
          <w:rFonts w:ascii="Arial" w:hAnsi="Arial" w:cs="Arial"/>
          <w:sz w:val="24"/>
          <w:szCs w:val="24"/>
        </w:rPr>
        <w:t>Guides, Behavioral</w:t>
      </w:r>
      <w:r w:rsidRPr="008B731E">
        <w:rPr>
          <w:rFonts w:ascii="Arial" w:hAnsi="Arial" w:cs="Arial"/>
          <w:spacing w:val="-3"/>
          <w:sz w:val="24"/>
          <w:szCs w:val="24"/>
        </w:rPr>
        <w:t xml:space="preserve"> </w:t>
      </w:r>
      <w:r w:rsidRPr="008B731E">
        <w:rPr>
          <w:rFonts w:ascii="Arial" w:hAnsi="Arial" w:cs="Arial"/>
          <w:sz w:val="24"/>
          <w:szCs w:val="24"/>
        </w:rPr>
        <w:t>Health</w:t>
      </w:r>
      <w:r w:rsidRPr="008B731E">
        <w:rPr>
          <w:rFonts w:ascii="Arial" w:hAnsi="Arial" w:cs="Arial"/>
          <w:spacing w:val="-3"/>
          <w:sz w:val="24"/>
          <w:szCs w:val="24"/>
        </w:rPr>
        <w:t xml:space="preserve"> </w:t>
      </w:r>
      <w:r w:rsidRPr="008B731E">
        <w:rPr>
          <w:rFonts w:ascii="Arial" w:hAnsi="Arial" w:cs="Arial"/>
          <w:sz w:val="24"/>
          <w:szCs w:val="24"/>
        </w:rPr>
        <w:t>Clinical</w:t>
      </w:r>
      <w:r w:rsidRPr="008B731E">
        <w:rPr>
          <w:rFonts w:ascii="Arial" w:hAnsi="Arial" w:cs="Arial"/>
          <w:spacing w:val="-3"/>
          <w:sz w:val="24"/>
          <w:szCs w:val="24"/>
        </w:rPr>
        <w:t xml:space="preserve"> </w:t>
      </w:r>
      <w:r w:rsidRPr="008B731E">
        <w:rPr>
          <w:rFonts w:ascii="Arial" w:hAnsi="Arial" w:cs="Arial"/>
          <w:sz w:val="24"/>
          <w:szCs w:val="24"/>
        </w:rPr>
        <w:t>Specialists</w:t>
      </w:r>
      <w:r w:rsidR="008A3E89">
        <w:rPr>
          <w:rFonts w:ascii="Arial" w:hAnsi="Arial" w:cs="Arial"/>
          <w:sz w:val="24"/>
          <w:szCs w:val="24"/>
        </w:rPr>
        <w:t>,</w:t>
      </w:r>
      <w:r w:rsidRPr="008B731E">
        <w:rPr>
          <w:rFonts w:ascii="Arial" w:hAnsi="Arial" w:cs="Arial"/>
          <w:spacing w:val="-2"/>
          <w:sz w:val="24"/>
          <w:szCs w:val="24"/>
        </w:rPr>
        <w:t xml:space="preserve"> </w:t>
      </w:r>
      <w:r w:rsidRPr="008B731E">
        <w:rPr>
          <w:rFonts w:ascii="Arial" w:hAnsi="Arial" w:cs="Arial"/>
          <w:sz w:val="24"/>
          <w:szCs w:val="24"/>
        </w:rPr>
        <w:t>and</w:t>
      </w:r>
      <w:r w:rsidRPr="008B731E">
        <w:rPr>
          <w:rFonts w:ascii="Arial" w:hAnsi="Arial" w:cs="Arial"/>
          <w:spacing w:val="-3"/>
          <w:sz w:val="24"/>
          <w:szCs w:val="24"/>
        </w:rPr>
        <w:t xml:space="preserve"> </w:t>
      </w:r>
      <w:r w:rsidRPr="008B731E">
        <w:rPr>
          <w:rFonts w:ascii="Arial" w:hAnsi="Arial" w:cs="Arial"/>
          <w:sz w:val="24"/>
          <w:szCs w:val="24"/>
        </w:rPr>
        <w:t>Transportation</w:t>
      </w:r>
      <w:r w:rsidRPr="008B731E">
        <w:rPr>
          <w:rFonts w:ascii="Arial" w:hAnsi="Arial" w:cs="Arial"/>
          <w:spacing w:val="-2"/>
          <w:sz w:val="24"/>
          <w:szCs w:val="24"/>
        </w:rPr>
        <w:t xml:space="preserve"> </w:t>
      </w:r>
      <w:r w:rsidRPr="008B731E">
        <w:rPr>
          <w:rFonts w:ascii="Arial" w:hAnsi="Arial" w:cs="Arial"/>
          <w:sz w:val="24"/>
          <w:szCs w:val="24"/>
        </w:rPr>
        <w:t>Specialists</w:t>
      </w:r>
      <w:r w:rsidRPr="008B731E">
        <w:rPr>
          <w:rFonts w:ascii="Arial" w:hAnsi="Arial" w:cs="Arial"/>
          <w:spacing w:val="-2"/>
          <w:sz w:val="24"/>
          <w:szCs w:val="24"/>
        </w:rPr>
        <w:t xml:space="preserve"> </w:t>
      </w:r>
      <w:r w:rsidRPr="008B731E">
        <w:rPr>
          <w:rFonts w:ascii="Arial" w:hAnsi="Arial" w:cs="Arial"/>
          <w:sz w:val="24"/>
          <w:szCs w:val="24"/>
        </w:rPr>
        <w:t>ready</w:t>
      </w:r>
      <w:r w:rsidRPr="008B731E">
        <w:rPr>
          <w:rFonts w:ascii="Arial" w:hAnsi="Arial" w:cs="Arial"/>
          <w:spacing w:val="-2"/>
          <w:sz w:val="24"/>
          <w:szCs w:val="24"/>
        </w:rPr>
        <w:t xml:space="preserve"> </w:t>
      </w:r>
      <w:r w:rsidRPr="008B731E">
        <w:rPr>
          <w:rFonts w:ascii="Arial" w:hAnsi="Arial" w:cs="Arial"/>
          <w:sz w:val="24"/>
          <w:szCs w:val="24"/>
        </w:rPr>
        <w:t>to</w:t>
      </w:r>
      <w:r w:rsidRPr="008B731E">
        <w:rPr>
          <w:rFonts w:ascii="Arial" w:hAnsi="Arial" w:cs="Arial"/>
          <w:spacing w:val="-3"/>
          <w:sz w:val="24"/>
          <w:szCs w:val="24"/>
        </w:rPr>
        <w:t xml:space="preserve"> </w:t>
      </w:r>
      <w:r w:rsidRPr="008B731E">
        <w:rPr>
          <w:rFonts w:ascii="Arial" w:hAnsi="Arial" w:cs="Arial"/>
          <w:sz w:val="24"/>
          <w:szCs w:val="24"/>
        </w:rPr>
        <w:t>assist providers,</w:t>
      </w:r>
      <w:r w:rsidRPr="008B731E">
        <w:rPr>
          <w:rFonts w:ascii="Arial" w:hAnsi="Arial" w:cs="Arial"/>
          <w:spacing w:val="-2"/>
          <w:sz w:val="24"/>
          <w:szCs w:val="24"/>
        </w:rPr>
        <w:t xml:space="preserve"> </w:t>
      </w:r>
      <w:r w:rsidRPr="008B731E">
        <w:rPr>
          <w:rFonts w:ascii="Arial" w:hAnsi="Arial" w:cs="Arial"/>
          <w:sz w:val="24"/>
          <w:szCs w:val="24"/>
        </w:rPr>
        <w:t>members</w:t>
      </w:r>
      <w:r w:rsidR="008A3E89">
        <w:rPr>
          <w:rFonts w:ascii="Arial" w:hAnsi="Arial" w:cs="Arial"/>
          <w:sz w:val="24"/>
          <w:szCs w:val="24"/>
        </w:rPr>
        <w:t>,</w:t>
      </w:r>
      <w:r w:rsidRPr="008B731E">
        <w:rPr>
          <w:rFonts w:ascii="Arial" w:hAnsi="Arial" w:cs="Arial"/>
          <w:spacing w:val="-2"/>
          <w:sz w:val="24"/>
          <w:szCs w:val="24"/>
        </w:rPr>
        <w:t xml:space="preserve"> </w:t>
      </w:r>
      <w:r w:rsidRPr="008B731E">
        <w:rPr>
          <w:rFonts w:ascii="Arial" w:hAnsi="Arial" w:cs="Arial"/>
          <w:sz w:val="24"/>
          <w:szCs w:val="24"/>
        </w:rPr>
        <w:t>and</w:t>
      </w:r>
      <w:r w:rsidRPr="008B731E">
        <w:rPr>
          <w:rFonts w:ascii="Arial" w:hAnsi="Arial" w:cs="Arial"/>
          <w:spacing w:val="-3"/>
          <w:sz w:val="24"/>
          <w:szCs w:val="24"/>
        </w:rPr>
        <w:t xml:space="preserve"> </w:t>
      </w:r>
      <w:r w:rsidRPr="008B731E">
        <w:rPr>
          <w:rFonts w:ascii="Arial" w:hAnsi="Arial" w:cs="Arial"/>
          <w:sz w:val="24"/>
          <w:szCs w:val="24"/>
        </w:rPr>
        <w:t>community</w:t>
      </w:r>
      <w:r w:rsidRPr="008B731E">
        <w:rPr>
          <w:rFonts w:ascii="Arial" w:hAnsi="Arial" w:cs="Arial"/>
          <w:spacing w:val="-2"/>
          <w:sz w:val="24"/>
          <w:szCs w:val="24"/>
        </w:rPr>
        <w:t xml:space="preserve"> </w:t>
      </w:r>
      <w:r w:rsidRPr="008B731E">
        <w:rPr>
          <w:rFonts w:ascii="Arial" w:hAnsi="Arial" w:cs="Arial"/>
          <w:sz w:val="24"/>
          <w:szCs w:val="24"/>
        </w:rPr>
        <w:t>partners</w:t>
      </w:r>
      <w:r w:rsidRPr="008B731E">
        <w:rPr>
          <w:rFonts w:ascii="Arial" w:hAnsi="Arial" w:cs="Arial"/>
          <w:spacing w:val="-2"/>
          <w:sz w:val="24"/>
          <w:szCs w:val="24"/>
        </w:rPr>
        <w:t xml:space="preserve"> </w:t>
      </w:r>
      <w:r w:rsidRPr="008B731E">
        <w:rPr>
          <w:rFonts w:ascii="Arial" w:hAnsi="Arial" w:cs="Arial"/>
          <w:sz w:val="24"/>
          <w:szCs w:val="24"/>
        </w:rPr>
        <w:t>coordinate</w:t>
      </w:r>
      <w:r w:rsidRPr="008B731E">
        <w:rPr>
          <w:rFonts w:ascii="Arial" w:hAnsi="Arial" w:cs="Arial"/>
          <w:spacing w:val="-3"/>
          <w:sz w:val="24"/>
          <w:szCs w:val="24"/>
        </w:rPr>
        <w:t xml:space="preserve"> </w:t>
      </w:r>
      <w:r w:rsidRPr="008B731E">
        <w:rPr>
          <w:rFonts w:ascii="Arial" w:hAnsi="Arial" w:cs="Arial"/>
          <w:sz w:val="24"/>
          <w:szCs w:val="24"/>
        </w:rPr>
        <w:t>care</w:t>
      </w:r>
      <w:r w:rsidRPr="008B731E">
        <w:rPr>
          <w:rFonts w:ascii="Arial" w:hAnsi="Arial" w:cs="Arial"/>
          <w:spacing w:val="-3"/>
          <w:sz w:val="24"/>
          <w:szCs w:val="24"/>
        </w:rPr>
        <w:t xml:space="preserve"> </w:t>
      </w:r>
      <w:r w:rsidRPr="008B731E">
        <w:rPr>
          <w:rFonts w:ascii="Arial" w:hAnsi="Arial" w:cs="Arial"/>
          <w:sz w:val="24"/>
          <w:szCs w:val="24"/>
        </w:rPr>
        <w:t>and</w:t>
      </w:r>
      <w:r w:rsidRPr="008B731E">
        <w:rPr>
          <w:rFonts w:ascii="Arial" w:hAnsi="Arial" w:cs="Arial"/>
          <w:spacing w:val="-3"/>
          <w:sz w:val="24"/>
          <w:szCs w:val="24"/>
        </w:rPr>
        <w:t xml:space="preserve"> </w:t>
      </w:r>
      <w:r w:rsidRPr="008B731E">
        <w:rPr>
          <w:rFonts w:ascii="Arial" w:hAnsi="Arial" w:cs="Arial"/>
          <w:sz w:val="24"/>
          <w:szCs w:val="24"/>
        </w:rPr>
        <w:t>access</w:t>
      </w:r>
      <w:r w:rsidRPr="008B731E">
        <w:rPr>
          <w:rFonts w:ascii="Arial" w:hAnsi="Arial" w:cs="Arial"/>
          <w:spacing w:val="-2"/>
          <w:sz w:val="24"/>
          <w:szCs w:val="24"/>
        </w:rPr>
        <w:t xml:space="preserve"> </w:t>
      </w:r>
      <w:r w:rsidRPr="008B731E">
        <w:rPr>
          <w:rFonts w:ascii="Arial" w:hAnsi="Arial" w:cs="Arial"/>
          <w:sz w:val="24"/>
          <w:szCs w:val="24"/>
        </w:rPr>
        <w:t>services.</w:t>
      </w:r>
    </w:p>
    <w:p w14:paraId="37F726D4" w14:textId="77777777" w:rsidR="008B731E" w:rsidRPr="008B731E" w:rsidRDefault="008B731E" w:rsidP="008B731E">
      <w:pPr>
        <w:widowControl/>
        <w:kinsoku w:val="0"/>
        <w:overflowPunct w:val="0"/>
        <w:autoSpaceDE w:val="0"/>
        <w:autoSpaceDN w:val="0"/>
        <w:adjustRightInd w:val="0"/>
        <w:spacing w:line="259" w:lineRule="auto"/>
        <w:ind w:left="720" w:right="321"/>
        <w:rPr>
          <w:rFonts w:ascii="Arial" w:hAnsi="Arial" w:cs="Arial"/>
          <w:sz w:val="24"/>
          <w:szCs w:val="24"/>
        </w:rPr>
      </w:pPr>
    </w:p>
    <w:p w14:paraId="1F996943" w14:textId="77777777" w:rsidR="008B731E" w:rsidRPr="008B731E" w:rsidRDefault="008B731E" w:rsidP="008B731E">
      <w:pPr>
        <w:widowControl/>
        <w:kinsoku w:val="0"/>
        <w:overflowPunct w:val="0"/>
        <w:autoSpaceDE w:val="0"/>
        <w:autoSpaceDN w:val="0"/>
        <w:adjustRightInd w:val="0"/>
        <w:spacing w:line="259" w:lineRule="auto"/>
        <w:ind w:left="720"/>
        <w:rPr>
          <w:rFonts w:ascii="Arial" w:hAnsi="Arial" w:cs="Arial"/>
          <w:sz w:val="24"/>
          <w:szCs w:val="24"/>
        </w:rPr>
      </w:pPr>
      <w:r w:rsidRPr="008B731E">
        <w:rPr>
          <w:rFonts w:ascii="Arial" w:hAnsi="Arial" w:cs="Arial"/>
          <w:sz w:val="24"/>
          <w:szCs w:val="24"/>
        </w:rPr>
        <w:t>These</w:t>
      </w:r>
      <w:r w:rsidRPr="008B731E">
        <w:rPr>
          <w:rFonts w:ascii="Arial" w:hAnsi="Arial" w:cs="Arial"/>
          <w:spacing w:val="-3"/>
          <w:sz w:val="24"/>
          <w:szCs w:val="24"/>
        </w:rPr>
        <w:t xml:space="preserve"> </w:t>
      </w:r>
      <w:r w:rsidRPr="008B731E">
        <w:rPr>
          <w:rFonts w:ascii="Arial" w:hAnsi="Arial" w:cs="Arial"/>
          <w:sz w:val="24"/>
          <w:szCs w:val="24"/>
        </w:rPr>
        <w:t>services</w:t>
      </w:r>
      <w:r w:rsidRPr="008B731E">
        <w:rPr>
          <w:rFonts w:ascii="Arial" w:hAnsi="Arial" w:cs="Arial"/>
          <w:spacing w:val="-3"/>
          <w:sz w:val="24"/>
          <w:szCs w:val="24"/>
        </w:rPr>
        <w:t xml:space="preserve"> </w:t>
      </w:r>
      <w:r w:rsidRPr="008B731E">
        <w:rPr>
          <w:rFonts w:ascii="Arial" w:hAnsi="Arial" w:cs="Arial"/>
          <w:sz w:val="24"/>
          <w:szCs w:val="24"/>
        </w:rPr>
        <w:t>are</w:t>
      </w:r>
      <w:r w:rsidRPr="008B731E">
        <w:rPr>
          <w:rFonts w:ascii="Arial" w:hAnsi="Arial" w:cs="Arial"/>
          <w:spacing w:val="-3"/>
          <w:sz w:val="24"/>
          <w:szCs w:val="24"/>
        </w:rPr>
        <w:t xml:space="preserve"> </w:t>
      </w:r>
      <w:r w:rsidRPr="008B731E">
        <w:rPr>
          <w:rFonts w:ascii="Arial" w:hAnsi="Arial" w:cs="Arial"/>
          <w:sz w:val="24"/>
          <w:szCs w:val="24"/>
        </w:rPr>
        <w:t>voluntary,</w:t>
      </w:r>
      <w:r w:rsidRPr="008B731E">
        <w:rPr>
          <w:rFonts w:ascii="Arial" w:hAnsi="Arial" w:cs="Arial"/>
          <w:spacing w:val="-2"/>
          <w:sz w:val="24"/>
          <w:szCs w:val="24"/>
        </w:rPr>
        <w:t xml:space="preserve"> </w:t>
      </w:r>
      <w:r w:rsidRPr="008B731E">
        <w:rPr>
          <w:rFonts w:ascii="Arial" w:hAnsi="Arial" w:cs="Arial"/>
          <w:sz w:val="24"/>
          <w:szCs w:val="24"/>
        </w:rPr>
        <w:t>provided</w:t>
      </w:r>
      <w:r w:rsidRPr="008B731E">
        <w:rPr>
          <w:rFonts w:ascii="Arial" w:hAnsi="Arial" w:cs="Arial"/>
          <w:spacing w:val="-3"/>
          <w:sz w:val="24"/>
          <w:szCs w:val="24"/>
        </w:rPr>
        <w:t xml:space="preserve"> </w:t>
      </w:r>
      <w:r w:rsidRPr="008B731E">
        <w:rPr>
          <w:rFonts w:ascii="Arial" w:hAnsi="Arial" w:cs="Arial"/>
          <w:sz w:val="24"/>
          <w:szCs w:val="24"/>
        </w:rPr>
        <w:t>at</w:t>
      </w:r>
      <w:r w:rsidRPr="008B731E">
        <w:rPr>
          <w:rFonts w:ascii="Arial" w:hAnsi="Arial" w:cs="Arial"/>
          <w:spacing w:val="-2"/>
          <w:sz w:val="24"/>
          <w:szCs w:val="24"/>
        </w:rPr>
        <w:t xml:space="preserve"> </w:t>
      </w:r>
      <w:r w:rsidRPr="008B731E">
        <w:rPr>
          <w:rFonts w:ascii="Arial" w:hAnsi="Arial" w:cs="Arial"/>
          <w:sz w:val="24"/>
          <w:szCs w:val="24"/>
        </w:rPr>
        <w:t>no</w:t>
      </w:r>
      <w:r w:rsidRPr="008B731E">
        <w:rPr>
          <w:rFonts w:ascii="Arial" w:hAnsi="Arial" w:cs="Arial"/>
          <w:spacing w:val="-1"/>
          <w:sz w:val="24"/>
          <w:szCs w:val="24"/>
        </w:rPr>
        <w:t xml:space="preserve"> </w:t>
      </w:r>
      <w:r w:rsidRPr="008B731E">
        <w:rPr>
          <w:rFonts w:ascii="Arial" w:hAnsi="Arial" w:cs="Arial"/>
          <w:sz w:val="24"/>
          <w:szCs w:val="24"/>
        </w:rPr>
        <w:t>cost</w:t>
      </w:r>
      <w:r w:rsidRPr="008B731E">
        <w:rPr>
          <w:rFonts w:ascii="Arial" w:hAnsi="Arial" w:cs="Arial"/>
          <w:spacing w:val="-2"/>
          <w:sz w:val="24"/>
          <w:szCs w:val="24"/>
        </w:rPr>
        <w:t xml:space="preserve"> </w:t>
      </w:r>
      <w:r w:rsidRPr="008B731E">
        <w:rPr>
          <w:rFonts w:ascii="Arial" w:hAnsi="Arial" w:cs="Arial"/>
          <w:sz w:val="24"/>
          <w:szCs w:val="24"/>
        </w:rPr>
        <w:t>to</w:t>
      </w:r>
      <w:r w:rsidRPr="008B731E">
        <w:rPr>
          <w:rFonts w:ascii="Arial" w:hAnsi="Arial" w:cs="Arial"/>
          <w:spacing w:val="-3"/>
          <w:sz w:val="24"/>
          <w:szCs w:val="24"/>
        </w:rPr>
        <w:t xml:space="preserve"> </w:t>
      </w:r>
      <w:r w:rsidRPr="008B731E">
        <w:rPr>
          <w:rFonts w:ascii="Arial" w:hAnsi="Arial" w:cs="Arial"/>
          <w:sz w:val="24"/>
          <w:szCs w:val="24"/>
        </w:rPr>
        <w:t>the</w:t>
      </w:r>
      <w:r w:rsidRPr="008B731E">
        <w:rPr>
          <w:rFonts w:ascii="Arial" w:hAnsi="Arial" w:cs="Arial"/>
          <w:spacing w:val="-3"/>
          <w:sz w:val="24"/>
          <w:szCs w:val="24"/>
        </w:rPr>
        <w:t xml:space="preserve"> </w:t>
      </w:r>
      <w:r w:rsidRPr="008B731E">
        <w:rPr>
          <w:rFonts w:ascii="Arial" w:hAnsi="Arial" w:cs="Arial"/>
          <w:sz w:val="24"/>
          <w:szCs w:val="24"/>
        </w:rPr>
        <w:t>member</w:t>
      </w:r>
      <w:r w:rsidRPr="008B731E">
        <w:rPr>
          <w:rFonts w:ascii="Arial" w:hAnsi="Arial" w:cs="Arial"/>
          <w:spacing w:val="-2"/>
          <w:sz w:val="24"/>
          <w:szCs w:val="24"/>
        </w:rPr>
        <w:t xml:space="preserve"> </w:t>
      </w:r>
      <w:r w:rsidRPr="008B731E">
        <w:rPr>
          <w:rFonts w:ascii="Arial" w:hAnsi="Arial" w:cs="Arial"/>
          <w:sz w:val="24"/>
          <w:szCs w:val="24"/>
        </w:rPr>
        <w:t>or</w:t>
      </w:r>
      <w:r w:rsidRPr="008B731E">
        <w:rPr>
          <w:rFonts w:ascii="Arial" w:hAnsi="Arial" w:cs="Arial"/>
          <w:spacing w:val="-2"/>
          <w:sz w:val="24"/>
          <w:szCs w:val="24"/>
        </w:rPr>
        <w:t xml:space="preserve"> </w:t>
      </w:r>
      <w:r w:rsidRPr="008B731E">
        <w:rPr>
          <w:rFonts w:ascii="Arial" w:hAnsi="Arial" w:cs="Arial"/>
          <w:sz w:val="24"/>
          <w:szCs w:val="24"/>
        </w:rPr>
        <w:t>provider,</w:t>
      </w:r>
      <w:r w:rsidRPr="008B731E">
        <w:rPr>
          <w:rFonts w:ascii="Arial" w:hAnsi="Arial" w:cs="Arial"/>
          <w:spacing w:val="-2"/>
          <w:sz w:val="24"/>
          <w:szCs w:val="24"/>
        </w:rPr>
        <w:t xml:space="preserve"> </w:t>
      </w:r>
      <w:r w:rsidRPr="008B731E">
        <w:rPr>
          <w:rFonts w:ascii="Arial" w:hAnsi="Arial" w:cs="Arial"/>
          <w:sz w:val="24"/>
          <w:szCs w:val="24"/>
        </w:rPr>
        <w:t>and</w:t>
      </w:r>
      <w:r w:rsidRPr="008B731E">
        <w:rPr>
          <w:rFonts w:ascii="Arial" w:hAnsi="Arial" w:cs="Arial"/>
          <w:spacing w:val="-3"/>
          <w:sz w:val="24"/>
          <w:szCs w:val="24"/>
        </w:rPr>
        <w:t xml:space="preserve"> </w:t>
      </w:r>
      <w:r w:rsidRPr="008B731E">
        <w:rPr>
          <w:rFonts w:ascii="Arial" w:hAnsi="Arial" w:cs="Arial"/>
          <w:sz w:val="24"/>
          <w:szCs w:val="24"/>
        </w:rPr>
        <w:t>the</w:t>
      </w:r>
      <w:r w:rsidRPr="008B731E">
        <w:rPr>
          <w:rFonts w:ascii="Arial" w:hAnsi="Arial" w:cs="Arial"/>
          <w:spacing w:val="-2"/>
          <w:sz w:val="24"/>
          <w:szCs w:val="24"/>
        </w:rPr>
        <w:t xml:space="preserve"> </w:t>
      </w:r>
      <w:r w:rsidRPr="008B731E">
        <w:rPr>
          <w:rFonts w:ascii="Arial" w:hAnsi="Arial" w:cs="Arial"/>
          <w:sz w:val="24"/>
          <w:szCs w:val="24"/>
        </w:rPr>
        <w:t>member</w:t>
      </w:r>
      <w:r w:rsidRPr="008B731E">
        <w:rPr>
          <w:rFonts w:ascii="Arial" w:hAnsi="Arial" w:cs="Arial"/>
          <w:spacing w:val="-2"/>
          <w:sz w:val="24"/>
          <w:szCs w:val="24"/>
        </w:rPr>
        <w:t xml:space="preserve"> </w:t>
      </w:r>
      <w:r w:rsidRPr="008B731E">
        <w:rPr>
          <w:rFonts w:ascii="Arial" w:hAnsi="Arial" w:cs="Arial"/>
          <w:sz w:val="24"/>
          <w:szCs w:val="24"/>
        </w:rPr>
        <w:t>can</w:t>
      </w:r>
      <w:r w:rsidRPr="008B731E">
        <w:rPr>
          <w:rFonts w:ascii="Arial" w:hAnsi="Arial" w:cs="Arial"/>
          <w:spacing w:val="-3"/>
          <w:sz w:val="24"/>
          <w:szCs w:val="24"/>
        </w:rPr>
        <w:t xml:space="preserve"> </w:t>
      </w:r>
      <w:r w:rsidRPr="008B731E">
        <w:rPr>
          <w:rFonts w:ascii="Arial" w:hAnsi="Arial" w:cs="Arial"/>
          <w:sz w:val="24"/>
          <w:szCs w:val="24"/>
        </w:rPr>
        <w:t>opt-out</w:t>
      </w:r>
      <w:r w:rsidRPr="008B731E">
        <w:rPr>
          <w:rFonts w:ascii="Arial" w:hAnsi="Arial" w:cs="Arial"/>
          <w:spacing w:val="-2"/>
          <w:sz w:val="24"/>
          <w:szCs w:val="24"/>
        </w:rPr>
        <w:t xml:space="preserve"> </w:t>
      </w:r>
      <w:r w:rsidRPr="008B731E">
        <w:rPr>
          <w:rFonts w:ascii="Arial" w:hAnsi="Arial" w:cs="Arial"/>
          <w:sz w:val="24"/>
          <w:szCs w:val="24"/>
        </w:rPr>
        <w:t>at</w:t>
      </w:r>
      <w:r w:rsidRPr="008B731E">
        <w:rPr>
          <w:rFonts w:ascii="Arial" w:hAnsi="Arial" w:cs="Arial"/>
          <w:spacing w:val="-1"/>
          <w:sz w:val="24"/>
          <w:szCs w:val="24"/>
        </w:rPr>
        <w:t xml:space="preserve"> </w:t>
      </w:r>
      <w:r w:rsidRPr="008B731E">
        <w:rPr>
          <w:rFonts w:ascii="Arial" w:hAnsi="Arial" w:cs="Arial"/>
          <w:sz w:val="24"/>
          <w:szCs w:val="24"/>
        </w:rPr>
        <w:t>any</w:t>
      </w:r>
      <w:r w:rsidRPr="008B731E">
        <w:rPr>
          <w:rFonts w:ascii="Arial" w:hAnsi="Arial" w:cs="Arial"/>
          <w:spacing w:val="-2"/>
          <w:sz w:val="24"/>
          <w:szCs w:val="24"/>
        </w:rPr>
        <w:t xml:space="preserve"> </w:t>
      </w:r>
      <w:r w:rsidRPr="008B731E">
        <w:rPr>
          <w:rFonts w:ascii="Arial" w:hAnsi="Arial" w:cs="Arial"/>
          <w:sz w:val="24"/>
          <w:szCs w:val="24"/>
        </w:rPr>
        <w:t>time.</w:t>
      </w:r>
    </w:p>
    <w:p w14:paraId="5B67FC71" w14:textId="77777777" w:rsidR="008B731E" w:rsidRPr="008B731E" w:rsidRDefault="008B731E" w:rsidP="008B731E">
      <w:pPr>
        <w:widowControl/>
        <w:kinsoku w:val="0"/>
        <w:overflowPunct w:val="0"/>
        <w:autoSpaceDE w:val="0"/>
        <w:autoSpaceDN w:val="0"/>
        <w:adjustRightInd w:val="0"/>
        <w:spacing w:before="151" w:line="259" w:lineRule="auto"/>
        <w:ind w:left="720" w:right="321"/>
        <w:rPr>
          <w:rFonts w:ascii="Arial" w:hAnsi="Arial" w:cs="Arial"/>
          <w:sz w:val="24"/>
          <w:szCs w:val="24"/>
        </w:rPr>
      </w:pPr>
      <w:r w:rsidRPr="008B731E">
        <w:rPr>
          <w:rFonts w:ascii="Arial" w:hAnsi="Arial" w:cs="Arial"/>
          <w:sz w:val="24"/>
          <w:szCs w:val="24"/>
        </w:rPr>
        <w:t>Most</w:t>
      </w:r>
      <w:r w:rsidRPr="008B731E">
        <w:rPr>
          <w:rFonts w:ascii="Arial" w:hAnsi="Arial" w:cs="Arial"/>
          <w:spacing w:val="-2"/>
          <w:sz w:val="24"/>
          <w:szCs w:val="24"/>
        </w:rPr>
        <w:t xml:space="preserve"> </w:t>
      </w:r>
      <w:r w:rsidRPr="008B731E">
        <w:rPr>
          <w:rFonts w:ascii="Arial" w:hAnsi="Arial" w:cs="Arial"/>
          <w:sz w:val="24"/>
          <w:szCs w:val="24"/>
        </w:rPr>
        <w:t>of</w:t>
      </w:r>
      <w:r w:rsidRPr="008B731E">
        <w:rPr>
          <w:rFonts w:ascii="Arial" w:hAnsi="Arial" w:cs="Arial"/>
          <w:spacing w:val="-3"/>
          <w:sz w:val="24"/>
          <w:szCs w:val="24"/>
        </w:rPr>
        <w:t xml:space="preserve"> </w:t>
      </w:r>
      <w:r w:rsidRPr="008B731E">
        <w:rPr>
          <w:rFonts w:ascii="Arial" w:hAnsi="Arial" w:cs="Arial"/>
          <w:sz w:val="24"/>
          <w:szCs w:val="24"/>
        </w:rPr>
        <w:t>our</w:t>
      </w:r>
      <w:r w:rsidRPr="008B731E">
        <w:rPr>
          <w:rFonts w:ascii="Arial" w:hAnsi="Arial" w:cs="Arial"/>
          <w:spacing w:val="-2"/>
          <w:sz w:val="24"/>
          <w:szCs w:val="24"/>
        </w:rPr>
        <w:t xml:space="preserve"> </w:t>
      </w:r>
      <w:r w:rsidRPr="008B731E">
        <w:rPr>
          <w:rFonts w:ascii="Arial" w:hAnsi="Arial" w:cs="Arial"/>
          <w:sz w:val="24"/>
          <w:szCs w:val="24"/>
        </w:rPr>
        <w:t>teams’</w:t>
      </w:r>
      <w:r w:rsidRPr="008B731E">
        <w:rPr>
          <w:rFonts w:ascii="Arial" w:hAnsi="Arial" w:cs="Arial"/>
          <w:spacing w:val="-3"/>
          <w:sz w:val="24"/>
          <w:szCs w:val="24"/>
        </w:rPr>
        <w:t xml:space="preserve"> </w:t>
      </w:r>
      <w:r w:rsidRPr="008B731E">
        <w:rPr>
          <w:rFonts w:ascii="Arial" w:hAnsi="Arial" w:cs="Arial"/>
          <w:sz w:val="24"/>
          <w:szCs w:val="24"/>
        </w:rPr>
        <w:t>work</w:t>
      </w:r>
      <w:r w:rsidRPr="008B731E">
        <w:rPr>
          <w:rFonts w:ascii="Arial" w:hAnsi="Arial" w:cs="Arial"/>
          <w:spacing w:val="-2"/>
          <w:sz w:val="24"/>
          <w:szCs w:val="24"/>
        </w:rPr>
        <w:t xml:space="preserve"> </w:t>
      </w:r>
      <w:r w:rsidRPr="008B731E">
        <w:rPr>
          <w:rFonts w:ascii="Arial" w:hAnsi="Arial" w:cs="Arial"/>
          <w:sz w:val="24"/>
          <w:szCs w:val="24"/>
        </w:rPr>
        <w:t>is</w:t>
      </w:r>
      <w:r w:rsidRPr="008B731E">
        <w:rPr>
          <w:rFonts w:ascii="Arial" w:hAnsi="Arial" w:cs="Arial"/>
          <w:spacing w:val="-2"/>
          <w:sz w:val="24"/>
          <w:szCs w:val="24"/>
        </w:rPr>
        <w:t xml:space="preserve"> </w:t>
      </w:r>
      <w:r w:rsidRPr="008B731E">
        <w:rPr>
          <w:rFonts w:ascii="Arial" w:hAnsi="Arial" w:cs="Arial"/>
          <w:sz w:val="24"/>
          <w:szCs w:val="24"/>
        </w:rPr>
        <w:t>done</w:t>
      </w:r>
      <w:r w:rsidRPr="008B731E">
        <w:rPr>
          <w:rFonts w:ascii="Arial" w:hAnsi="Arial" w:cs="Arial"/>
          <w:spacing w:val="-3"/>
          <w:sz w:val="24"/>
          <w:szCs w:val="24"/>
        </w:rPr>
        <w:t xml:space="preserve"> </w:t>
      </w:r>
      <w:r w:rsidRPr="008B731E">
        <w:rPr>
          <w:rFonts w:ascii="Arial" w:hAnsi="Arial" w:cs="Arial"/>
          <w:sz w:val="24"/>
          <w:szCs w:val="24"/>
        </w:rPr>
        <w:t>telephonically,</w:t>
      </w:r>
      <w:r w:rsidRPr="008B731E">
        <w:rPr>
          <w:rFonts w:ascii="Arial" w:hAnsi="Arial" w:cs="Arial"/>
          <w:spacing w:val="-2"/>
          <w:sz w:val="24"/>
          <w:szCs w:val="24"/>
        </w:rPr>
        <w:t xml:space="preserve"> </w:t>
      </w:r>
      <w:r w:rsidRPr="008B731E">
        <w:rPr>
          <w:rFonts w:ascii="Arial" w:hAnsi="Arial" w:cs="Arial"/>
          <w:sz w:val="24"/>
          <w:szCs w:val="24"/>
        </w:rPr>
        <w:t>with</w:t>
      </w:r>
      <w:r w:rsidRPr="008B731E">
        <w:rPr>
          <w:rFonts w:ascii="Arial" w:hAnsi="Arial" w:cs="Arial"/>
          <w:spacing w:val="-3"/>
          <w:sz w:val="24"/>
          <w:szCs w:val="24"/>
        </w:rPr>
        <w:t xml:space="preserve"> </w:t>
      </w:r>
      <w:r w:rsidRPr="008B731E">
        <w:rPr>
          <w:rFonts w:ascii="Arial" w:hAnsi="Arial" w:cs="Arial"/>
          <w:sz w:val="24"/>
          <w:szCs w:val="24"/>
        </w:rPr>
        <w:t>the</w:t>
      </w:r>
      <w:r w:rsidRPr="008B731E">
        <w:rPr>
          <w:rFonts w:ascii="Arial" w:hAnsi="Arial" w:cs="Arial"/>
          <w:spacing w:val="-1"/>
          <w:sz w:val="24"/>
          <w:szCs w:val="24"/>
        </w:rPr>
        <w:t xml:space="preserve"> </w:t>
      </w:r>
      <w:r w:rsidRPr="008B731E">
        <w:rPr>
          <w:rFonts w:ascii="Arial" w:hAnsi="Arial" w:cs="Arial"/>
          <w:sz w:val="24"/>
          <w:szCs w:val="24"/>
        </w:rPr>
        <w:t>possibility</w:t>
      </w:r>
      <w:r w:rsidRPr="008B731E">
        <w:rPr>
          <w:rFonts w:ascii="Arial" w:hAnsi="Arial" w:cs="Arial"/>
          <w:spacing w:val="-2"/>
          <w:sz w:val="24"/>
          <w:szCs w:val="24"/>
        </w:rPr>
        <w:t xml:space="preserve"> </w:t>
      </w:r>
      <w:r w:rsidRPr="008B731E">
        <w:rPr>
          <w:rFonts w:ascii="Arial" w:hAnsi="Arial" w:cs="Arial"/>
          <w:sz w:val="24"/>
          <w:szCs w:val="24"/>
        </w:rPr>
        <w:t>of</w:t>
      </w:r>
      <w:r w:rsidRPr="008B731E">
        <w:rPr>
          <w:rFonts w:ascii="Arial" w:hAnsi="Arial" w:cs="Arial"/>
          <w:spacing w:val="-2"/>
          <w:sz w:val="24"/>
          <w:szCs w:val="24"/>
        </w:rPr>
        <w:t xml:space="preserve"> </w:t>
      </w:r>
      <w:r w:rsidRPr="008B731E">
        <w:rPr>
          <w:rFonts w:ascii="Arial" w:hAnsi="Arial" w:cs="Arial"/>
          <w:sz w:val="24"/>
          <w:szCs w:val="24"/>
        </w:rPr>
        <w:t>face-to-face engagement</w:t>
      </w:r>
      <w:r w:rsidRPr="008B731E">
        <w:rPr>
          <w:rFonts w:ascii="Arial" w:hAnsi="Arial" w:cs="Arial"/>
          <w:spacing w:val="-2"/>
          <w:sz w:val="24"/>
          <w:szCs w:val="24"/>
        </w:rPr>
        <w:t xml:space="preserve"> </w:t>
      </w:r>
      <w:r w:rsidRPr="008B731E">
        <w:rPr>
          <w:rFonts w:ascii="Arial" w:hAnsi="Arial" w:cs="Arial"/>
          <w:sz w:val="24"/>
          <w:szCs w:val="24"/>
        </w:rPr>
        <w:t>in</w:t>
      </w:r>
      <w:r w:rsidRPr="008B731E">
        <w:rPr>
          <w:rFonts w:ascii="Arial" w:hAnsi="Arial" w:cs="Arial"/>
          <w:spacing w:val="-3"/>
          <w:sz w:val="24"/>
          <w:szCs w:val="24"/>
        </w:rPr>
        <w:t xml:space="preserve"> </w:t>
      </w:r>
      <w:r w:rsidRPr="008B731E">
        <w:rPr>
          <w:rFonts w:ascii="Arial" w:hAnsi="Arial" w:cs="Arial"/>
          <w:sz w:val="24"/>
          <w:szCs w:val="24"/>
        </w:rPr>
        <w:t>select instances.</w:t>
      </w:r>
    </w:p>
    <w:p w14:paraId="3F4C515E" w14:textId="77777777" w:rsidR="008B731E" w:rsidRPr="008B731E" w:rsidRDefault="008B731E" w:rsidP="008B731E">
      <w:pPr>
        <w:widowControl/>
        <w:kinsoku w:val="0"/>
        <w:overflowPunct w:val="0"/>
        <w:autoSpaceDE w:val="0"/>
        <w:autoSpaceDN w:val="0"/>
        <w:adjustRightInd w:val="0"/>
        <w:spacing w:before="157" w:line="259" w:lineRule="auto"/>
        <w:ind w:left="720" w:right="220"/>
        <w:rPr>
          <w:rFonts w:ascii="Arial" w:hAnsi="Arial" w:cs="Arial"/>
          <w:sz w:val="24"/>
          <w:szCs w:val="24"/>
        </w:rPr>
      </w:pPr>
      <w:r w:rsidRPr="008B731E">
        <w:rPr>
          <w:rFonts w:ascii="Arial" w:hAnsi="Arial" w:cs="Arial"/>
          <w:sz w:val="24"/>
          <w:szCs w:val="24"/>
        </w:rPr>
        <w:t>When</w:t>
      </w:r>
      <w:r w:rsidRPr="008B731E">
        <w:rPr>
          <w:rFonts w:ascii="Arial" w:hAnsi="Arial" w:cs="Arial"/>
          <w:spacing w:val="-3"/>
          <w:sz w:val="24"/>
          <w:szCs w:val="24"/>
        </w:rPr>
        <w:t xml:space="preserve"> </w:t>
      </w:r>
      <w:r w:rsidRPr="008B731E">
        <w:rPr>
          <w:rFonts w:ascii="Arial" w:hAnsi="Arial" w:cs="Arial"/>
          <w:sz w:val="24"/>
          <w:szCs w:val="24"/>
        </w:rPr>
        <w:t>we</w:t>
      </w:r>
      <w:r w:rsidRPr="008B731E">
        <w:rPr>
          <w:rFonts w:ascii="Arial" w:hAnsi="Arial" w:cs="Arial"/>
          <w:spacing w:val="-4"/>
          <w:sz w:val="24"/>
          <w:szCs w:val="24"/>
        </w:rPr>
        <w:t xml:space="preserve"> </w:t>
      </w:r>
      <w:r w:rsidRPr="008B731E">
        <w:rPr>
          <w:rFonts w:ascii="Arial" w:hAnsi="Arial" w:cs="Arial"/>
          <w:sz w:val="24"/>
          <w:szCs w:val="24"/>
        </w:rPr>
        <w:t>connect</w:t>
      </w:r>
      <w:r w:rsidRPr="008B731E">
        <w:rPr>
          <w:rFonts w:ascii="Arial" w:hAnsi="Arial" w:cs="Arial"/>
          <w:spacing w:val="-2"/>
          <w:sz w:val="24"/>
          <w:szCs w:val="24"/>
        </w:rPr>
        <w:t xml:space="preserve"> </w:t>
      </w:r>
      <w:r w:rsidRPr="008B731E">
        <w:rPr>
          <w:rFonts w:ascii="Arial" w:hAnsi="Arial" w:cs="Arial"/>
          <w:sz w:val="24"/>
          <w:szCs w:val="24"/>
        </w:rPr>
        <w:t>with</w:t>
      </w:r>
      <w:r w:rsidRPr="008B731E">
        <w:rPr>
          <w:rFonts w:ascii="Arial" w:hAnsi="Arial" w:cs="Arial"/>
          <w:spacing w:val="-1"/>
          <w:sz w:val="24"/>
          <w:szCs w:val="24"/>
        </w:rPr>
        <w:t xml:space="preserve"> </w:t>
      </w:r>
      <w:r w:rsidRPr="008B731E">
        <w:rPr>
          <w:rFonts w:ascii="Arial" w:hAnsi="Arial" w:cs="Arial"/>
          <w:sz w:val="24"/>
          <w:szCs w:val="24"/>
        </w:rPr>
        <w:t>members,</w:t>
      </w:r>
      <w:r w:rsidRPr="008B731E">
        <w:rPr>
          <w:rFonts w:ascii="Arial" w:hAnsi="Arial" w:cs="Arial"/>
          <w:spacing w:val="-2"/>
          <w:sz w:val="24"/>
          <w:szCs w:val="24"/>
        </w:rPr>
        <w:t xml:space="preserve"> </w:t>
      </w:r>
      <w:r w:rsidRPr="008B731E">
        <w:rPr>
          <w:rFonts w:ascii="Arial" w:hAnsi="Arial" w:cs="Arial"/>
          <w:sz w:val="24"/>
          <w:szCs w:val="24"/>
        </w:rPr>
        <w:t>we</w:t>
      </w:r>
      <w:r w:rsidRPr="008B731E">
        <w:rPr>
          <w:rFonts w:ascii="Arial" w:hAnsi="Arial" w:cs="Arial"/>
          <w:spacing w:val="-3"/>
          <w:sz w:val="24"/>
          <w:szCs w:val="24"/>
        </w:rPr>
        <w:t xml:space="preserve"> </w:t>
      </w:r>
      <w:r w:rsidRPr="008B731E">
        <w:rPr>
          <w:rFonts w:ascii="Arial" w:hAnsi="Arial" w:cs="Arial"/>
          <w:sz w:val="24"/>
          <w:szCs w:val="24"/>
        </w:rPr>
        <w:t>assign</w:t>
      </w:r>
      <w:r w:rsidRPr="008B731E">
        <w:rPr>
          <w:rFonts w:ascii="Arial" w:hAnsi="Arial" w:cs="Arial"/>
          <w:spacing w:val="-3"/>
          <w:sz w:val="24"/>
          <w:szCs w:val="24"/>
        </w:rPr>
        <w:t xml:space="preserve"> </w:t>
      </w:r>
      <w:r w:rsidRPr="008B731E">
        <w:rPr>
          <w:rFonts w:ascii="Arial" w:hAnsi="Arial" w:cs="Arial"/>
          <w:sz w:val="24"/>
          <w:szCs w:val="24"/>
        </w:rPr>
        <w:t>them</w:t>
      </w:r>
      <w:r w:rsidRPr="008B731E">
        <w:rPr>
          <w:rFonts w:ascii="Arial" w:hAnsi="Arial" w:cs="Arial"/>
          <w:spacing w:val="-2"/>
          <w:sz w:val="24"/>
          <w:szCs w:val="24"/>
        </w:rPr>
        <w:t xml:space="preserve"> </w:t>
      </w:r>
      <w:r w:rsidRPr="008B731E">
        <w:rPr>
          <w:rFonts w:ascii="Arial" w:hAnsi="Arial" w:cs="Arial"/>
          <w:sz w:val="24"/>
          <w:szCs w:val="24"/>
        </w:rPr>
        <w:t>an</w:t>
      </w:r>
      <w:r w:rsidRPr="008B731E">
        <w:rPr>
          <w:rFonts w:ascii="Arial" w:hAnsi="Arial" w:cs="Arial"/>
          <w:spacing w:val="-3"/>
          <w:sz w:val="24"/>
          <w:szCs w:val="24"/>
        </w:rPr>
        <w:t xml:space="preserve"> </w:t>
      </w:r>
      <w:r w:rsidRPr="008B731E">
        <w:rPr>
          <w:rFonts w:ascii="Arial" w:hAnsi="Arial" w:cs="Arial"/>
          <w:sz w:val="24"/>
          <w:szCs w:val="24"/>
        </w:rPr>
        <w:t>Acuity</w:t>
      </w:r>
      <w:r w:rsidRPr="008B731E">
        <w:rPr>
          <w:rFonts w:ascii="Arial" w:hAnsi="Arial" w:cs="Arial"/>
          <w:spacing w:val="-2"/>
          <w:sz w:val="24"/>
          <w:szCs w:val="24"/>
        </w:rPr>
        <w:t xml:space="preserve"> </w:t>
      </w:r>
      <w:r w:rsidRPr="008B731E">
        <w:rPr>
          <w:rFonts w:ascii="Arial" w:hAnsi="Arial" w:cs="Arial"/>
          <w:sz w:val="24"/>
          <w:szCs w:val="24"/>
        </w:rPr>
        <w:t>Level</w:t>
      </w:r>
      <w:r w:rsidRPr="008B731E">
        <w:rPr>
          <w:rFonts w:ascii="Arial" w:hAnsi="Arial" w:cs="Arial"/>
          <w:spacing w:val="-3"/>
          <w:sz w:val="24"/>
          <w:szCs w:val="24"/>
        </w:rPr>
        <w:t xml:space="preserve"> </w:t>
      </w:r>
      <w:r w:rsidRPr="008B731E">
        <w:rPr>
          <w:rFonts w:ascii="Arial" w:hAnsi="Arial" w:cs="Arial"/>
          <w:sz w:val="24"/>
          <w:szCs w:val="24"/>
        </w:rPr>
        <w:t>that</w:t>
      </w:r>
      <w:r w:rsidRPr="008B731E">
        <w:rPr>
          <w:rFonts w:ascii="Arial" w:hAnsi="Arial" w:cs="Arial"/>
          <w:spacing w:val="-2"/>
          <w:sz w:val="24"/>
          <w:szCs w:val="24"/>
        </w:rPr>
        <w:t xml:space="preserve"> </w:t>
      </w:r>
      <w:r w:rsidRPr="008B731E">
        <w:rPr>
          <w:rFonts w:ascii="Arial" w:hAnsi="Arial" w:cs="Arial"/>
          <w:sz w:val="24"/>
          <w:szCs w:val="24"/>
        </w:rPr>
        <w:t>best</w:t>
      </w:r>
      <w:r w:rsidRPr="008B731E">
        <w:rPr>
          <w:rFonts w:ascii="Arial" w:hAnsi="Arial" w:cs="Arial"/>
          <w:spacing w:val="-2"/>
          <w:sz w:val="24"/>
          <w:szCs w:val="24"/>
        </w:rPr>
        <w:t xml:space="preserve"> </w:t>
      </w:r>
      <w:r w:rsidRPr="008B731E">
        <w:rPr>
          <w:rFonts w:ascii="Arial" w:hAnsi="Arial" w:cs="Arial"/>
          <w:sz w:val="24"/>
          <w:szCs w:val="24"/>
        </w:rPr>
        <w:t>matches</w:t>
      </w:r>
      <w:r w:rsidRPr="008B731E">
        <w:rPr>
          <w:rFonts w:ascii="Arial" w:hAnsi="Arial" w:cs="Arial"/>
          <w:spacing w:val="-2"/>
          <w:sz w:val="24"/>
          <w:szCs w:val="24"/>
        </w:rPr>
        <w:t xml:space="preserve"> </w:t>
      </w:r>
      <w:r w:rsidRPr="008B731E">
        <w:rPr>
          <w:rFonts w:ascii="Arial" w:hAnsi="Arial" w:cs="Arial"/>
          <w:sz w:val="24"/>
          <w:szCs w:val="24"/>
        </w:rPr>
        <w:t>their</w:t>
      </w:r>
      <w:r w:rsidRPr="008B731E">
        <w:rPr>
          <w:rFonts w:ascii="Arial" w:hAnsi="Arial" w:cs="Arial"/>
          <w:spacing w:val="-2"/>
          <w:sz w:val="24"/>
          <w:szCs w:val="24"/>
        </w:rPr>
        <w:t xml:space="preserve"> </w:t>
      </w:r>
      <w:r w:rsidRPr="008B731E">
        <w:rPr>
          <w:rFonts w:ascii="Arial" w:hAnsi="Arial" w:cs="Arial"/>
          <w:sz w:val="24"/>
          <w:szCs w:val="24"/>
        </w:rPr>
        <w:t>needs</w:t>
      </w:r>
      <w:r w:rsidRPr="008B731E">
        <w:rPr>
          <w:rFonts w:ascii="Arial" w:hAnsi="Arial" w:cs="Arial"/>
          <w:spacing w:val="-1"/>
          <w:sz w:val="24"/>
          <w:szCs w:val="24"/>
        </w:rPr>
        <w:t xml:space="preserve"> </w:t>
      </w:r>
      <w:r w:rsidRPr="008B731E">
        <w:rPr>
          <w:rFonts w:ascii="Arial" w:hAnsi="Arial" w:cs="Arial"/>
          <w:sz w:val="24"/>
          <w:szCs w:val="24"/>
        </w:rPr>
        <w:t>and</w:t>
      </w:r>
      <w:r w:rsidRPr="008B731E">
        <w:rPr>
          <w:rFonts w:ascii="Arial" w:hAnsi="Arial" w:cs="Arial"/>
          <w:spacing w:val="-3"/>
          <w:sz w:val="24"/>
          <w:szCs w:val="24"/>
        </w:rPr>
        <w:t xml:space="preserve"> </w:t>
      </w:r>
      <w:r w:rsidRPr="008B731E">
        <w:rPr>
          <w:rFonts w:ascii="Arial" w:hAnsi="Arial" w:cs="Arial"/>
          <w:sz w:val="24"/>
          <w:szCs w:val="24"/>
        </w:rPr>
        <w:t>level</w:t>
      </w:r>
      <w:r w:rsidRPr="008B731E">
        <w:rPr>
          <w:rFonts w:ascii="Arial" w:hAnsi="Arial" w:cs="Arial"/>
          <w:spacing w:val="-3"/>
          <w:sz w:val="24"/>
          <w:szCs w:val="24"/>
        </w:rPr>
        <w:t xml:space="preserve"> </w:t>
      </w:r>
      <w:r w:rsidRPr="008B731E">
        <w:rPr>
          <w:rFonts w:ascii="Arial" w:hAnsi="Arial" w:cs="Arial"/>
          <w:sz w:val="24"/>
          <w:szCs w:val="24"/>
        </w:rPr>
        <w:t>of</w:t>
      </w:r>
      <w:r w:rsidRPr="008B731E">
        <w:rPr>
          <w:rFonts w:ascii="Arial" w:hAnsi="Arial" w:cs="Arial"/>
          <w:spacing w:val="-2"/>
          <w:sz w:val="24"/>
          <w:szCs w:val="24"/>
        </w:rPr>
        <w:t xml:space="preserve"> </w:t>
      </w:r>
      <w:r w:rsidRPr="008B731E">
        <w:rPr>
          <w:rFonts w:ascii="Arial" w:hAnsi="Arial" w:cs="Arial"/>
          <w:sz w:val="24"/>
          <w:szCs w:val="24"/>
        </w:rPr>
        <w:t>intensity</w:t>
      </w:r>
      <w:r w:rsidRPr="008B731E">
        <w:rPr>
          <w:rFonts w:ascii="Arial" w:hAnsi="Arial" w:cs="Arial"/>
          <w:spacing w:val="-2"/>
          <w:sz w:val="24"/>
          <w:szCs w:val="24"/>
        </w:rPr>
        <w:t xml:space="preserve"> </w:t>
      </w:r>
      <w:r w:rsidRPr="008B731E">
        <w:rPr>
          <w:rFonts w:ascii="Arial" w:hAnsi="Arial" w:cs="Arial"/>
          <w:sz w:val="24"/>
          <w:szCs w:val="24"/>
        </w:rPr>
        <w:t>for</w:t>
      </w:r>
      <w:r w:rsidRPr="008B731E">
        <w:rPr>
          <w:rFonts w:ascii="Arial" w:hAnsi="Arial" w:cs="Arial"/>
          <w:spacing w:val="-2"/>
          <w:sz w:val="24"/>
          <w:szCs w:val="24"/>
        </w:rPr>
        <w:t xml:space="preserve"> </w:t>
      </w:r>
      <w:r w:rsidRPr="008B731E">
        <w:rPr>
          <w:rFonts w:ascii="Arial" w:hAnsi="Arial" w:cs="Arial"/>
          <w:sz w:val="24"/>
          <w:szCs w:val="24"/>
        </w:rPr>
        <w:t>case</w:t>
      </w:r>
      <w:r w:rsidRPr="008B731E">
        <w:rPr>
          <w:rFonts w:ascii="Arial" w:hAnsi="Arial" w:cs="Arial"/>
          <w:spacing w:val="-3"/>
          <w:sz w:val="24"/>
          <w:szCs w:val="24"/>
        </w:rPr>
        <w:t xml:space="preserve"> </w:t>
      </w:r>
      <w:r w:rsidRPr="008B731E">
        <w:rPr>
          <w:rFonts w:ascii="Arial" w:hAnsi="Arial" w:cs="Arial"/>
          <w:sz w:val="24"/>
          <w:szCs w:val="24"/>
        </w:rPr>
        <w:t>management</w:t>
      </w:r>
      <w:r w:rsidRPr="008B731E">
        <w:rPr>
          <w:rFonts w:ascii="Arial" w:hAnsi="Arial" w:cs="Arial"/>
          <w:spacing w:val="-1"/>
          <w:sz w:val="24"/>
          <w:szCs w:val="24"/>
        </w:rPr>
        <w:t xml:space="preserve"> </w:t>
      </w:r>
      <w:r w:rsidRPr="008B731E">
        <w:rPr>
          <w:rFonts w:ascii="Arial" w:hAnsi="Arial" w:cs="Arial"/>
          <w:sz w:val="24"/>
          <w:szCs w:val="24"/>
        </w:rPr>
        <w:t>services.</w:t>
      </w:r>
    </w:p>
    <w:p w14:paraId="6DDA6693" w14:textId="77777777" w:rsidR="008B731E" w:rsidRPr="008B731E" w:rsidRDefault="008B731E" w:rsidP="008B731E">
      <w:pPr>
        <w:widowControl/>
        <w:kinsoku w:val="0"/>
        <w:overflowPunct w:val="0"/>
        <w:autoSpaceDE w:val="0"/>
        <w:autoSpaceDN w:val="0"/>
        <w:adjustRightInd w:val="0"/>
        <w:spacing w:before="158" w:line="259" w:lineRule="auto"/>
        <w:ind w:left="720" w:right="321"/>
        <w:rPr>
          <w:rFonts w:ascii="Arial" w:hAnsi="Arial" w:cs="Arial"/>
          <w:sz w:val="24"/>
          <w:szCs w:val="24"/>
        </w:rPr>
      </w:pPr>
      <w:r w:rsidRPr="008B731E">
        <w:rPr>
          <w:rFonts w:ascii="Arial" w:hAnsi="Arial" w:cs="Arial"/>
          <w:sz w:val="24"/>
          <w:szCs w:val="24"/>
        </w:rPr>
        <w:lastRenderedPageBreak/>
        <w:t>The</w:t>
      </w:r>
      <w:r w:rsidRPr="008B731E">
        <w:rPr>
          <w:rFonts w:ascii="Arial" w:hAnsi="Arial" w:cs="Arial"/>
          <w:spacing w:val="-4"/>
          <w:sz w:val="24"/>
          <w:szCs w:val="24"/>
        </w:rPr>
        <w:t xml:space="preserve"> </w:t>
      </w:r>
      <w:r w:rsidRPr="008B731E">
        <w:rPr>
          <w:rFonts w:ascii="Arial" w:hAnsi="Arial" w:cs="Arial"/>
          <w:sz w:val="24"/>
          <w:szCs w:val="24"/>
        </w:rPr>
        <w:t>lowest</w:t>
      </w:r>
      <w:r w:rsidRPr="008B731E">
        <w:rPr>
          <w:rFonts w:ascii="Arial" w:hAnsi="Arial" w:cs="Arial"/>
          <w:spacing w:val="-2"/>
          <w:sz w:val="24"/>
          <w:szCs w:val="24"/>
        </w:rPr>
        <w:t xml:space="preserve"> </w:t>
      </w:r>
      <w:r w:rsidRPr="008B731E">
        <w:rPr>
          <w:rFonts w:ascii="Arial" w:hAnsi="Arial" w:cs="Arial"/>
          <w:sz w:val="24"/>
          <w:szCs w:val="24"/>
        </w:rPr>
        <w:t>level</w:t>
      </w:r>
      <w:r w:rsidRPr="008B731E">
        <w:rPr>
          <w:rFonts w:ascii="Arial" w:hAnsi="Arial" w:cs="Arial"/>
          <w:spacing w:val="-3"/>
          <w:sz w:val="24"/>
          <w:szCs w:val="24"/>
        </w:rPr>
        <w:t xml:space="preserve"> </w:t>
      </w:r>
      <w:r w:rsidRPr="008B731E">
        <w:rPr>
          <w:rFonts w:ascii="Arial" w:hAnsi="Arial" w:cs="Arial"/>
          <w:sz w:val="24"/>
          <w:szCs w:val="24"/>
        </w:rPr>
        <w:t>is</w:t>
      </w:r>
      <w:r w:rsidRPr="008B731E">
        <w:rPr>
          <w:rFonts w:ascii="Arial" w:hAnsi="Arial" w:cs="Arial"/>
          <w:spacing w:val="-3"/>
          <w:sz w:val="24"/>
          <w:szCs w:val="24"/>
        </w:rPr>
        <w:t xml:space="preserve"> </w:t>
      </w:r>
      <w:r w:rsidRPr="008B731E">
        <w:rPr>
          <w:rFonts w:ascii="Arial" w:hAnsi="Arial" w:cs="Arial"/>
          <w:sz w:val="24"/>
          <w:szCs w:val="24"/>
        </w:rPr>
        <w:t>for</w:t>
      </w:r>
      <w:r w:rsidRPr="008B731E">
        <w:rPr>
          <w:rFonts w:ascii="Arial" w:hAnsi="Arial" w:cs="Arial"/>
          <w:spacing w:val="1"/>
          <w:sz w:val="24"/>
          <w:szCs w:val="24"/>
        </w:rPr>
        <w:t xml:space="preserve"> </w:t>
      </w:r>
      <w:r w:rsidRPr="008B731E">
        <w:rPr>
          <w:rFonts w:ascii="Arial" w:hAnsi="Arial" w:cs="Arial"/>
          <w:sz w:val="24"/>
          <w:szCs w:val="24"/>
        </w:rPr>
        <w:t>our</w:t>
      </w:r>
      <w:r w:rsidRPr="008B731E">
        <w:rPr>
          <w:rFonts w:ascii="Arial" w:hAnsi="Arial" w:cs="Arial"/>
          <w:spacing w:val="1"/>
          <w:sz w:val="24"/>
          <w:szCs w:val="24"/>
        </w:rPr>
        <w:t xml:space="preserve"> </w:t>
      </w:r>
      <w:r w:rsidRPr="008B731E">
        <w:rPr>
          <w:rFonts w:ascii="Arial" w:hAnsi="Arial" w:cs="Arial"/>
          <w:sz w:val="24"/>
          <w:szCs w:val="24"/>
        </w:rPr>
        <w:t>members</w:t>
      </w:r>
      <w:r w:rsidRPr="008B731E">
        <w:rPr>
          <w:rFonts w:ascii="Arial" w:hAnsi="Arial" w:cs="Arial"/>
          <w:spacing w:val="-1"/>
          <w:sz w:val="24"/>
          <w:szCs w:val="24"/>
        </w:rPr>
        <w:t xml:space="preserve"> </w:t>
      </w:r>
      <w:r w:rsidRPr="008B731E">
        <w:rPr>
          <w:rFonts w:ascii="Arial" w:hAnsi="Arial" w:cs="Arial"/>
          <w:sz w:val="24"/>
          <w:szCs w:val="24"/>
        </w:rPr>
        <w:t>that</w:t>
      </w:r>
      <w:r w:rsidRPr="008B731E">
        <w:rPr>
          <w:rFonts w:ascii="Arial" w:hAnsi="Arial" w:cs="Arial"/>
          <w:spacing w:val="1"/>
          <w:sz w:val="24"/>
          <w:szCs w:val="24"/>
        </w:rPr>
        <w:t xml:space="preserve"> </w:t>
      </w:r>
      <w:r w:rsidRPr="008B731E">
        <w:rPr>
          <w:rFonts w:ascii="Arial" w:hAnsi="Arial" w:cs="Arial"/>
          <w:sz w:val="24"/>
          <w:szCs w:val="24"/>
        </w:rPr>
        <w:t>need</w:t>
      </w:r>
      <w:r w:rsidRPr="008B731E">
        <w:rPr>
          <w:rFonts w:ascii="Arial" w:hAnsi="Arial" w:cs="Arial"/>
          <w:spacing w:val="-1"/>
          <w:sz w:val="24"/>
          <w:szCs w:val="24"/>
        </w:rPr>
        <w:t xml:space="preserve"> </w:t>
      </w:r>
      <w:r w:rsidRPr="008B731E">
        <w:rPr>
          <w:rFonts w:ascii="Arial" w:hAnsi="Arial" w:cs="Arial"/>
          <w:sz w:val="24"/>
          <w:szCs w:val="24"/>
        </w:rPr>
        <w:t>help</w:t>
      </w:r>
      <w:r w:rsidRPr="008B731E">
        <w:rPr>
          <w:rFonts w:ascii="Arial" w:hAnsi="Arial" w:cs="Arial"/>
          <w:spacing w:val="-5"/>
          <w:sz w:val="24"/>
          <w:szCs w:val="24"/>
        </w:rPr>
        <w:t xml:space="preserve"> </w:t>
      </w:r>
      <w:r w:rsidRPr="008B731E">
        <w:rPr>
          <w:rFonts w:ascii="Arial" w:hAnsi="Arial" w:cs="Arial"/>
          <w:sz w:val="24"/>
          <w:szCs w:val="24"/>
        </w:rPr>
        <w:t>accessing</w:t>
      </w:r>
      <w:r w:rsidRPr="008B731E">
        <w:rPr>
          <w:rFonts w:ascii="Arial" w:hAnsi="Arial" w:cs="Arial"/>
          <w:spacing w:val="-5"/>
          <w:sz w:val="24"/>
          <w:szCs w:val="24"/>
        </w:rPr>
        <w:t xml:space="preserve"> </w:t>
      </w:r>
      <w:r w:rsidRPr="008B731E">
        <w:rPr>
          <w:rFonts w:ascii="Arial" w:hAnsi="Arial" w:cs="Arial"/>
          <w:sz w:val="24"/>
          <w:szCs w:val="24"/>
        </w:rPr>
        <w:t>their</w:t>
      </w:r>
      <w:r w:rsidRPr="008B731E">
        <w:rPr>
          <w:rFonts w:ascii="Arial" w:hAnsi="Arial" w:cs="Arial"/>
          <w:spacing w:val="-2"/>
          <w:sz w:val="24"/>
          <w:szCs w:val="24"/>
        </w:rPr>
        <w:t xml:space="preserve"> </w:t>
      </w:r>
      <w:r w:rsidRPr="008B731E">
        <w:rPr>
          <w:rFonts w:ascii="Arial" w:hAnsi="Arial" w:cs="Arial"/>
          <w:sz w:val="24"/>
          <w:szCs w:val="24"/>
        </w:rPr>
        <w:t>benefits</w:t>
      </w:r>
      <w:r w:rsidRPr="008B731E">
        <w:rPr>
          <w:rFonts w:ascii="Arial" w:hAnsi="Arial" w:cs="Arial"/>
          <w:spacing w:val="-3"/>
          <w:sz w:val="24"/>
          <w:szCs w:val="24"/>
        </w:rPr>
        <w:t xml:space="preserve"> </w:t>
      </w:r>
      <w:r w:rsidRPr="008B731E">
        <w:rPr>
          <w:rFonts w:ascii="Arial" w:hAnsi="Arial" w:cs="Arial"/>
          <w:sz w:val="24"/>
          <w:szCs w:val="24"/>
        </w:rPr>
        <w:t>or</w:t>
      </w:r>
      <w:r w:rsidRPr="008B731E">
        <w:rPr>
          <w:rFonts w:ascii="Arial" w:hAnsi="Arial" w:cs="Arial"/>
          <w:spacing w:val="-1"/>
          <w:sz w:val="24"/>
          <w:szCs w:val="24"/>
        </w:rPr>
        <w:t xml:space="preserve"> </w:t>
      </w:r>
      <w:r w:rsidRPr="008B731E">
        <w:rPr>
          <w:rFonts w:ascii="Arial" w:hAnsi="Arial" w:cs="Arial"/>
          <w:sz w:val="24"/>
          <w:szCs w:val="24"/>
        </w:rPr>
        <w:t>providers.</w:t>
      </w:r>
      <w:r w:rsidRPr="008B731E">
        <w:rPr>
          <w:rFonts w:ascii="Arial" w:hAnsi="Arial" w:cs="Arial"/>
          <w:spacing w:val="-2"/>
          <w:sz w:val="24"/>
          <w:szCs w:val="24"/>
        </w:rPr>
        <w:t xml:space="preserve"> </w:t>
      </w:r>
      <w:r w:rsidRPr="008B731E">
        <w:rPr>
          <w:rFonts w:ascii="Arial" w:hAnsi="Arial" w:cs="Arial"/>
          <w:sz w:val="24"/>
          <w:szCs w:val="24"/>
        </w:rPr>
        <w:t>The</w:t>
      </w:r>
      <w:r w:rsidRPr="008B731E">
        <w:rPr>
          <w:rFonts w:ascii="Arial" w:hAnsi="Arial" w:cs="Arial"/>
          <w:spacing w:val="-3"/>
          <w:sz w:val="24"/>
          <w:szCs w:val="24"/>
        </w:rPr>
        <w:t xml:space="preserve"> </w:t>
      </w:r>
      <w:r w:rsidRPr="008B731E">
        <w:rPr>
          <w:rFonts w:ascii="Arial" w:hAnsi="Arial" w:cs="Arial"/>
          <w:sz w:val="24"/>
          <w:szCs w:val="24"/>
        </w:rPr>
        <w:t>highest</w:t>
      </w:r>
      <w:r w:rsidRPr="008B731E">
        <w:rPr>
          <w:rFonts w:ascii="Arial" w:hAnsi="Arial" w:cs="Arial"/>
          <w:spacing w:val="-2"/>
          <w:sz w:val="24"/>
          <w:szCs w:val="24"/>
        </w:rPr>
        <w:t xml:space="preserve"> </w:t>
      </w:r>
      <w:r w:rsidRPr="008B731E">
        <w:rPr>
          <w:rFonts w:ascii="Arial" w:hAnsi="Arial" w:cs="Arial"/>
          <w:sz w:val="24"/>
          <w:szCs w:val="24"/>
        </w:rPr>
        <w:t>levels</w:t>
      </w:r>
      <w:r w:rsidRPr="008B731E">
        <w:rPr>
          <w:rFonts w:ascii="Arial" w:hAnsi="Arial" w:cs="Arial"/>
          <w:spacing w:val="-1"/>
          <w:sz w:val="24"/>
          <w:szCs w:val="24"/>
        </w:rPr>
        <w:t xml:space="preserve"> </w:t>
      </w:r>
      <w:r w:rsidRPr="008B731E">
        <w:rPr>
          <w:rFonts w:ascii="Arial" w:hAnsi="Arial" w:cs="Arial"/>
          <w:sz w:val="24"/>
          <w:szCs w:val="24"/>
        </w:rPr>
        <w:t>are</w:t>
      </w:r>
      <w:r w:rsidRPr="008B731E">
        <w:rPr>
          <w:rFonts w:ascii="Arial" w:hAnsi="Arial" w:cs="Arial"/>
          <w:spacing w:val="-3"/>
          <w:sz w:val="24"/>
          <w:szCs w:val="24"/>
        </w:rPr>
        <w:t xml:space="preserve"> </w:t>
      </w:r>
      <w:r w:rsidRPr="008B731E">
        <w:rPr>
          <w:rFonts w:ascii="Arial" w:hAnsi="Arial" w:cs="Arial"/>
          <w:sz w:val="24"/>
          <w:szCs w:val="24"/>
        </w:rPr>
        <w:t>for</w:t>
      </w:r>
      <w:r w:rsidRPr="008B731E">
        <w:rPr>
          <w:rFonts w:ascii="Arial" w:hAnsi="Arial" w:cs="Arial"/>
          <w:spacing w:val="-2"/>
          <w:sz w:val="24"/>
          <w:szCs w:val="24"/>
        </w:rPr>
        <w:t xml:space="preserve"> </w:t>
      </w:r>
      <w:r w:rsidRPr="008B731E">
        <w:rPr>
          <w:rFonts w:ascii="Arial" w:hAnsi="Arial" w:cs="Arial"/>
          <w:sz w:val="24"/>
          <w:szCs w:val="24"/>
        </w:rPr>
        <w:t>those</w:t>
      </w:r>
      <w:r w:rsidRPr="008B731E">
        <w:rPr>
          <w:rFonts w:ascii="Arial" w:hAnsi="Arial" w:cs="Arial"/>
          <w:spacing w:val="-1"/>
          <w:sz w:val="24"/>
          <w:szCs w:val="24"/>
        </w:rPr>
        <w:t xml:space="preserve"> </w:t>
      </w:r>
      <w:r w:rsidRPr="008B731E">
        <w:rPr>
          <w:rFonts w:ascii="Arial" w:hAnsi="Arial" w:cs="Arial"/>
          <w:sz w:val="24"/>
          <w:szCs w:val="24"/>
        </w:rPr>
        <w:t>members</w:t>
      </w:r>
      <w:r w:rsidRPr="008B731E">
        <w:rPr>
          <w:rFonts w:ascii="Arial" w:hAnsi="Arial" w:cs="Arial"/>
          <w:spacing w:val="-2"/>
          <w:sz w:val="24"/>
          <w:szCs w:val="24"/>
        </w:rPr>
        <w:t xml:space="preserve"> </w:t>
      </w:r>
      <w:r w:rsidRPr="008B731E">
        <w:rPr>
          <w:rFonts w:ascii="Arial" w:hAnsi="Arial" w:cs="Arial"/>
          <w:sz w:val="24"/>
          <w:szCs w:val="24"/>
        </w:rPr>
        <w:t>that</w:t>
      </w:r>
      <w:r w:rsidRPr="008B731E">
        <w:rPr>
          <w:rFonts w:ascii="Arial" w:hAnsi="Arial" w:cs="Arial"/>
          <w:spacing w:val="-2"/>
          <w:sz w:val="24"/>
          <w:szCs w:val="24"/>
        </w:rPr>
        <w:t xml:space="preserve"> </w:t>
      </w:r>
      <w:r w:rsidRPr="008B731E">
        <w:rPr>
          <w:rFonts w:ascii="Arial" w:hAnsi="Arial" w:cs="Arial"/>
          <w:sz w:val="24"/>
          <w:szCs w:val="24"/>
        </w:rPr>
        <w:t>have</w:t>
      </w:r>
      <w:r w:rsidRPr="008B731E">
        <w:rPr>
          <w:rFonts w:ascii="Arial" w:hAnsi="Arial" w:cs="Arial"/>
          <w:spacing w:val="-1"/>
          <w:sz w:val="24"/>
          <w:szCs w:val="24"/>
        </w:rPr>
        <w:t xml:space="preserve"> </w:t>
      </w:r>
      <w:r w:rsidRPr="008B731E">
        <w:rPr>
          <w:rFonts w:ascii="Arial" w:hAnsi="Arial" w:cs="Arial"/>
          <w:sz w:val="24"/>
          <w:szCs w:val="24"/>
        </w:rPr>
        <w:t>multiple</w:t>
      </w:r>
      <w:r w:rsidRPr="008B731E">
        <w:rPr>
          <w:rFonts w:ascii="Arial" w:hAnsi="Arial" w:cs="Arial"/>
          <w:spacing w:val="-1"/>
          <w:sz w:val="24"/>
          <w:szCs w:val="24"/>
        </w:rPr>
        <w:t xml:space="preserve"> </w:t>
      </w:r>
      <w:r w:rsidRPr="008B731E">
        <w:rPr>
          <w:rFonts w:ascii="Arial" w:hAnsi="Arial" w:cs="Arial"/>
          <w:sz w:val="24"/>
          <w:szCs w:val="24"/>
        </w:rPr>
        <w:t>unmanaged complex</w:t>
      </w:r>
      <w:r w:rsidRPr="008B731E">
        <w:rPr>
          <w:rFonts w:ascii="Arial" w:hAnsi="Arial" w:cs="Arial"/>
          <w:spacing w:val="-2"/>
          <w:sz w:val="24"/>
          <w:szCs w:val="24"/>
        </w:rPr>
        <w:t xml:space="preserve"> </w:t>
      </w:r>
      <w:r w:rsidRPr="008B731E">
        <w:rPr>
          <w:rFonts w:ascii="Arial" w:hAnsi="Arial" w:cs="Arial"/>
          <w:sz w:val="24"/>
          <w:szCs w:val="24"/>
        </w:rPr>
        <w:t>conditions</w:t>
      </w:r>
      <w:r w:rsidRPr="008B731E">
        <w:rPr>
          <w:rFonts w:ascii="Arial" w:hAnsi="Arial" w:cs="Arial"/>
          <w:spacing w:val="-2"/>
          <w:sz w:val="24"/>
          <w:szCs w:val="24"/>
        </w:rPr>
        <w:t xml:space="preserve"> </w:t>
      </w:r>
      <w:r w:rsidRPr="008B731E">
        <w:rPr>
          <w:rFonts w:ascii="Arial" w:hAnsi="Arial" w:cs="Arial"/>
          <w:sz w:val="24"/>
          <w:szCs w:val="24"/>
        </w:rPr>
        <w:t>and/or</w:t>
      </w:r>
      <w:r w:rsidRPr="008B731E">
        <w:rPr>
          <w:rFonts w:ascii="Arial" w:hAnsi="Arial" w:cs="Arial"/>
          <w:spacing w:val="-2"/>
          <w:sz w:val="24"/>
          <w:szCs w:val="24"/>
        </w:rPr>
        <w:t xml:space="preserve"> </w:t>
      </w:r>
      <w:r w:rsidRPr="008B731E">
        <w:rPr>
          <w:rFonts w:ascii="Arial" w:hAnsi="Arial" w:cs="Arial"/>
          <w:sz w:val="24"/>
          <w:szCs w:val="24"/>
        </w:rPr>
        <w:t>for</w:t>
      </w:r>
      <w:r w:rsidRPr="008B731E">
        <w:rPr>
          <w:rFonts w:ascii="Arial" w:hAnsi="Arial" w:cs="Arial"/>
          <w:spacing w:val="-2"/>
          <w:sz w:val="24"/>
          <w:szCs w:val="24"/>
        </w:rPr>
        <w:t xml:space="preserve"> </w:t>
      </w:r>
      <w:r w:rsidRPr="008B731E">
        <w:rPr>
          <w:rFonts w:ascii="Arial" w:hAnsi="Arial" w:cs="Arial"/>
          <w:sz w:val="24"/>
          <w:szCs w:val="24"/>
        </w:rPr>
        <w:t>those</w:t>
      </w:r>
      <w:r w:rsidRPr="008B731E">
        <w:rPr>
          <w:rFonts w:ascii="Arial" w:hAnsi="Arial" w:cs="Arial"/>
          <w:spacing w:val="-3"/>
          <w:sz w:val="24"/>
          <w:szCs w:val="24"/>
        </w:rPr>
        <w:t xml:space="preserve"> </w:t>
      </w:r>
      <w:r w:rsidRPr="008B731E">
        <w:rPr>
          <w:rFonts w:ascii="Arial" w:hAnsi="Arial" w:cs="Arial"/>
          <w:sz w:val="24"/>
          <w:szCs w:val="24"/>
        </w:rPr>
        <w:t>whom</w:t>
      </w:r>
      <w:r w:rsidRPr="008B731E">
        <w:rPr>
          <w:rFonts w:ascii="Arial" w:hAnsi="Arial" w:cs="Arial"/>
          <w:spacing w:val="-2"/>
          <w:sz w:val="24"/>
          <w:szCs w:val="24"/>
        </w:rPr>
        <w:t xml:space="preserve"> </w:t>
      </w:r>
      <w:r w:rsidRPr="008B731E">
        <w:rPr>
          <w:rFonts w:ascii="Arial" w:hAnsi="Arial" w:cs="Arial"/>
          <w:sz w:val="24"/>
          <w:szCs w:val="24"/>
        </w:rPr>
        <w:t>have</w:t>
      </w:r>
      <w:r w:rsidRPr="008B731E">
        <w:rPr>
          <w:rFonts w:ascii="Arial" w:hAnsi="Arial" w:cs="Arial"/>
          <w:spacing w:val="-3"/>
          <w:sz w:val="24"/>
          <w:szCs w:val="24"/>
        </w:rPr>
        <w:t xml:space="preserve"> </w:t>
      </w:r>
      <w:r w:rsidRPr="008B731E">
        <w:rPr>
          <w:rFonts w:ascii="Arial" w:hAnsi="Arial" w:cs="Arial"/>
          <w:sz w:val="24"/>
          <w:szCs w:val="24"/>
        </w:rPr>
        <w:t>difficulty</w:t>
      </w:r>
      <w:r w:rsidRPr="008B731E">
        <w:rPr>
          <w:rFonts w:ascii="Arial" w:hAnsi="Arial" w:cs="Arial"/>
          <w:spacing w:val="-2"/>
          <w:sz w:val="24"/>
          <w:szCs w:val="24"/>
        </w:rPr>
        <w:t xml:space="preserve"> </w:t>
      </w:r>
      <w:r w:rsidRPr="008B731E">
        <w:rPr>
          <w:rFonts w:ascii="Arial" w:hAnsi="Arial" w:cs="Arial"/>
          <w:sz w:val="24"/>
          <w:szCs w:val="24"/>
        </w:rPr>
        <w:t>navigating</w:t>
      </w:r>
      <w:r w:rsidRPr="008B731E">
        <w:rPr>
          <w:rFonts w:ascii="Arial" w:hAnsi="Arial" w:cs="Arial"/>
          <w:spacing w:val="-3"/>
          <w:sz w:val="24"/>
          <w:szCs w:val="24"/>
        </w:rPr>
        <w:t xml:space="preserve"> </w:t>
      </w:r>
      <w:r w:rsidRPr="008B731E">
        <w:rPr>
          <w:rFonts w:ascii="Arial" w:hAnsi="Arial" w:cs="Arial"/>
          <w:sz w:val="24"/>
          <w:szCs w:val="24"/>
        </w:rPr>
        <w:t>the</w:t>
      </w:r>
      <w:r w:rsidRPr="008B731E">
        <w:rPr>
          <w:rFonts w:ascii="Arial" w:hAnsi="Arial" w:cs="Arial"/>
          <w:spacing w:val="-3"/>
          <w:sz w:val="24"/>
          <w:szCs w:val="24"/>
        </w:rPr>
        <w:t xml:space="preserve"> </w:t>
      </w:r>
      <w:r w:rsidRPr="008B731E">
        <w:rPr>
          <w:rFonts w:ascii="Arial" w:hAnsi="Arial" w:cs="Arial"/>
          <w:sz w:val="24"/>
          <w:szCs w:val="24"/>
        </w:rPr>
        <w:t>healthcare system</w:t>
      </w:r>
      <w:r w:rsidRPr="008B731E">
        <w:rPr>
          <w:rFonts w:ascii="Arial" w:hAnsi="Arial" w:cs="Arial"/>
          <w:spacing w:val="-2"/>
          <w:sz w:val="24"/>
          <w:szCs w:val="24"/>
        </w:rPr>
        <w:t xml:space="preserve"> </w:t>
      </w:r>
      <w:r w:rsidRPr="008B731E">
        <w:rPr>
          <w:rFonts w:ascii="Arial" w:hAnsi="Arial" w:cs="Arial"/>
          <w:sz w:val="24"/>
          <w:szCs w:val="24"/>
        </w:rPr>
        <w:t>without</w:t>
      </w:r>
      <w:r w:rsidRPr="008B731E">
        <w:rPr>
          <w:rFonts w:ascii="Arial" w:hAnsi="Arial" w:cs="Arial"/>
          <w:spacing w:val="-2"/>
          <w:sz w:val="24"/>
          <w:szCs w:val="24"/>
        </w:rPr>
        <w:t xml:space="preserve"> </w:t>
      </w:r>
      <w:r w:rsidRPr="008B731E">
        <w:rPr>
          <w:rFonts w:ascii="Arial" w:hAnsi="Arial" w:cs="Arial"/>
          <w:sz w:val="24"/>
          <w:szCs w:val="24"/>
        </w:rPr>
        <w:t>intensive</w:t>
      </w:r>
      <w:r w:rsidRPr="008B731E">
        <w:rPr>
          <w:rFonts w:ascii="Arial" w:hAnsi="Arial" w:cs="Arial"/>
          <w:spacing w:val="-3"/>
          <w:sz w:val="24"/>
          <w:szCs w:val="24"/>
        </w:rPr>
        <w:t xml:space="preserve"> </w:t>
      </w:r>
      <w:r w:rsidRPr="008B731E">
        <w:rPr>
          <w:rFonts w:ascii="Arial" w:hAnsi="Arial" w:cs="Arial"/>
          <w:sz w:val="24"/>
          <w:szCs w:val="24"/>
        </w:rPr>
        <w:t>support</w:t>
      </w:r>
      <w:r w:rsidRPr="008B731E">
        <w:rPr>
          <w:rFonts w:ascii="Arial" w:hAnsi="Arial" w:cs="Arial"/>
          <w:spacing w:val="-2"/>
          <w:sz w:val="24"/>
          <w:szCs w:val="24"/>
        </w:rPr>
        <w:t xml:space="preserve"> </w:t>
      </w:r>
      <w:r w:rsidRPr="008B731E">
        <w:rPr>
          <w:rFonts w:ascii="Arial" w:hAnsi="Arial" w:cs="Arial"/>
          <w:sz w:val="24"/>
          <w:szCs w:val="24"/>
        </w:rPr>
        <w:t>of</w:t>
      </w:r>
      <w:r w:rsidRPr="008B731E">
        <w:rPr>
          <w:rFonts w:ascii="Arial" w:hAnsi="Arial" w:cs="Arial"/>
          <w:spacing w:val="-2"/>
          <w:sz w:val="24"/>
          <w:szCs w:val="24"/>
        </w:rPr>
        <w:t xml:space="preserve"> </w:t>
      </w:r>
      <w:r w:rsidRPr="008B731E">
        <w:rPr>
          <w:rFonts w:ascii="Arial" w:hAnsi="Arial" w:cs="Arial"/>
          <w:sz w:val="24"/>
          <w:szCs w:val="24"/>
        </w:rPr>
        <w:t>a</w:t>
      </w:r>
      <w:r w:rsidRPr="008B731E">
        <w:rPr>
          <w:rFonts w:ascii="Arial" w:hAnsi="Arial" w:cs="Arial"/>
          <w:spacing w:val="-3"/>
          <w:sz w:val="24"/>
          <w:szCs w:val="24"/>
        </w:rPr>
        <w:t xml:space="preserve"> </w:t>
      </w:r>
      <w:r w:rsidRPr="008B731E">
        <w:rPr>
          <w:rFonts w:ascii="Arial" w:hAnsi="Arial" w:cs="Arial"/>
          <w:sz w:val="24"/>
          <w:szCs w:val="24"/>
        </w:rPr>
        <w:t>case</w:t>
      </w:r>
      <w:r w:rsidRPr="008B731E">
        <w:rPr>
          <w:rFonts w:ascii="Arial" w:hAnsi="Arial" w:cs="Arial"/>
          <w:spacing w:val="-1"/>
          <w:sz w:val="24"/>
          <w:szCs w:val="24"/>
        </w:rPr>
        <w:t xml:space="preserve"> </w:t>
      </w:r>
      <w:r w:rsidRPr="008B731E">
        <w:rPr>
          <w:rFonts w:ascii="Arial" w:hAnsi="Arial" w:cs="Arial"/>
          <w:sz w:val="24"/>
          <w:szCs w:val="24"/>
        </w:rPr>
        <w:t>manager.</w:t>
      </w:r>
    </w:p>
    <w:p w14:paraId="6E9E1707" w14:textId="405E0505" w:rsidR="008B731E" w:rsidRPr="008B731E" w:rsidRDefault="008B731E" w:rsidP="008B731E">
      <w:pPr>
        <w:widowControl/>
        <w:kinsoku w:val="0"/>
        <w:overflowPunct w:val="0"/>
        <w:autoSpaceDE w:val="0"/>
        <w:autoSpaceDN w:val="0"/>
        <w:adjustRightInd w:val="0"/>
        <w:spacing w:before="154" w:line="259" w:lineRule="auto"/>
        <w:ind w:left="720" w:right="140"/>
        <w:rPr>
          <w:rFonts w:ascii="Arial" w:hAnsi="Arial" w:cs="Arial"/>
          <w:sz w:val="24"/>
          <w:szCs w:val="24"/>
        </w:rPr>
      </w:pPr>
      <w:r w:rsidRPr="008B731E">
        <w:rPr>
          <w:rFonts w:ascii="Arial" w:hAnsi="Arial" w:cs="Arial"/>
          <w:sz w:val="24"/>
          <w:szCs w:val="24"/>
        </w:rPr>
        <w:t>If</w:t>
      </w:r>
      <w:r w:rsidRPr="008B731E">
        <w:rPr>
          <w:rFonts w:ascii="Arial" w:hAnsi="Arial" w:cs="Arial"/>
          <w:spacing w:val="1"/>
          <w:sz w:val="24"/>
          <w:szCs w:val="24"/>
        </w:rPr>
        <w:t xml:space="preserve"> </w:t>
      </w:r>
      <w:r w:rsidRPr="008B731E">
        <w:rPr>
          <w:rFonts w:ascii="Arial" w:hAnsi="Arial" w:cs="Arial"/>
          <w:sz w:val="24"/>
          <w:szCs w:val="24"/>
        </w:rPr>
        <w:t>you</w:t>
      </w:r>
      <w:r w:rsidRPr="008B731E">
        <w:rPr>
          <w:rFonts w:ascii="Arial" w:hAnsi="Arial" w:cs="Arial"/>
          <w:spacing w:val="-1"/>
          <w:sz w:val="24"/>
          <w:szCs w:val="24"/>
        </w:rPr>
        <w:t xml:space="preserve"> </w:t>
      </w:r>
      <w:r w:rsidRPr="008B731E">
        <w:rPr>
          <w:rFonts w:ascii="Arial" w:hAnsi="Arial" w:cs="Arial"/>
          <w:sz w:val="24"/>
          <w:szCs w:val="24"/>
        </w:rPr>
        <w:t>believe</w:t>
      </w:r>
      <w:r w:rsidRPr="008B731E">
        <w:rPr>
          <w:rFonts w:ascii="Arial" w:hAnsi="Arial" w:cs="Arial"/>
          <w:spacing w:val="-1"/>
          <w:sz w:val="24"/>
          <w:szCs w:val="24"/>
        </w:rPr>
        <w:t xml:space="preserve"> </w:t>
      </w:r>
      <w:r w:rsidRPr="008B731E">
        <w:rPr>
          <w:rFonts w:ascii="Arial" w:hAnsi="Arial" w:cs="Arial"/>
          <w:sz w:val="24"/>
          <w:szCs w:val="24"/>
        </w:rPr>
        <w:t>you</w:t>
      </w:r>
      <w:r w:rsidRPr="008B731E">
        <w:rPr>
          <w:rFonts w:ascii="Arial" w:hAnsi="Arial" w:cs="Arial"/>
          <w:spacing w:val="-1"/>
          <w:sz w:val="24"/>
          <w:szCs w:val="24"/>
        </w:rPr>
        <w:t xml:space="preserve"> </w:t>
      </w:r>
      <w:r w:rsidRPr="008B731E">
        <w:rPr>
          <w:rFonts w:ascii="Arial" w:hAnsi="Arial" w:cs="Arial"/>
          <w:sz w:val="24"/>
          <w:szCs w:val="24"/>
        </w:rPr>
        <w:t>have</w:t>
      </w:r>
      <w:r w:rsidRPr="008B731E">
        <w:rPr>
          <w:rFonts w:ascii="Arial" w:hAnsi="Arial" w:cs="Arial"/>
          <w:spacing w:val="-1"/>
          <w:sz w:val="24"/>
          <w:szCs w:val="24"/>
        </w:rPr>
        <w:t xml:space="preserve"> </w:t>
      </w:r>
      <w:r w:rsidRPr="008B731E">
        <w:rPr>
          <w:rFonts w:ascii="Arial" w:hAnsi="Arial" w:cs="Arial"/>
          <w:sz w:val="24"/>
          <w:szCs w:val="24"/>
        </w:rPr>
        <w:t xml:space="preserve">a </w:t>
      </w:r>
      <w:r w:rsidR="00B478D8">
        <w:rPr>
          <w:rFonts w:ascii="Arial" w:hAnsi="Arial" w:cs="Arial"/>
          <w:sz w:val="24"/>
          <w:szCs w:val="24"/>
        </w:rPr>
        <w:t>Partnership</w:t>
      </w:r>
      <w:r w:rsidRPr="008B731E">
        <w:rPr>
          <w:rFonts w:ascii="Arial" w:hAnsi="Arial" w:cs="Arial"/>
          <w:spacing w:val="-2"/>
          <w:sz w:val="24"/>
          <w:szCs w:val="24"/>
        </w:rPr>
        <w:t xml:space="preserve"> </w:t>
      </w:r>
      <w:r w:rsidRPr="008B731E">
        <w:rPr>
          <w:rFonts w:ascii="Arial" w:hAnsi="Arial" w:cs="Arial"/>
          <w:sz w:val="24"/>
          <w:szCs w:val="24"/>
        </w:rPr>
        <w:t>member</w:t>
      </w:r>
      <w:r w:rsidRPr="008B731E">
        <w:rPr>
          <w:rFonts w:ascii="Arial" w:hAnsi="Arial" w:cs="Arial"/>
          <w:spacing w:val="1"/>
          <w:sz w:val="24"/>
          <w:szCs w:val="24"/>
        </w:rPr>
        <w:t xml:space="preserve"> </w:t>
      </w:r>
      <w:r w:rsidRPr="008B731E">
        <w:rPr>
          <w:rFonts w:ascii="Arial" w:hAnsi="Arial" w:cs="Arial"/>
          <w:sz w:val="24"/>
          <w:szCs w:val="24"/>
        </w:rPr>
        <w:t>that</w:t>
      </w:r>
      <w:r w:rsidRPr="008B731E">
        <w:rPr>
          <w:rFonts w:ascii="Arial" w:hAnsi="Arial" w:cs="Arial"/>
          <w:spacing w:val="1"/>
          <w:sz w:val="24"/>
          <w:szCs w:val="24"/>
        </w:rPr>
        <w:t xml:space="preserve"> </w:t>
      </w:r>
      <w:r w:rsidRPr="008B731E">
        <w:rPr>
          <w:rFonts w:ascii="Arial" w:hAnsi="Arial" w:cs="Arial"/>
          <w:sz w:val="24"/>
          <w:szCs w:val="24"/>
        </w:rPr>
        <w:t>would</w:t>
      </w:r>
      <w:r w:rsidRPr="008B731E">
        <w:rPr>
          <w:rFonts w:ascii="Arial" w:hAnsi="Arial" w:cs="Arial"/>
          <w:spacing w:val="-1"/>
          <w:sz w:val="24"/>
          <w:szCs w:val="24"/>
        </w:rPr>
        <w:t xml:space="preserve"> </w:t>
      </w:r>
      <w:r w:rsidRPr="008B731E">
        <w:rPr>
          <w:rFonts w:ascii="Arial" w:hAnsi="Arial" w:cs="Arial"/>
          <w:sz w:val="24"/>
          <w:szCs w:val="24"/>
        </w:rPr>
        <w:t>benefit</w:t>
      </w:r>
      <w:r w:rsidRPr="008B731E">
        <w:rPr>
          <w:rFonts w:ascii="Arial" w:hAnsi="Arial" w:cs="Arial"/>
          <w:spacing w:val="-1"/>
          <w:sz w:val="24"/>
          <w:szCs w:val="24"/>
        </w:rPr>
        <w:t xml:space="preserve"> </w:t>
      </w:r>
      <w:r w:rsidRPr="008B731E">
        <w:rPr>
          <w:rFonts w:ascii="Arial" w:hAnsi="Arial" w:cs="Arial"/>
          <w:sz w:val="24"/>
          <w:szCs w:val="24"/>
        </w:rPr>
        <w:t>from</w:t>
      </w:r>
      <w:r w:rsidRPr="008B731E">
        <w:rPr>
          <w:rFonts w:ascii="Arial" w:hAnsi="Arial" w:cs="Arial"/>
          <w:spacing w:val="-6"/>
          <w:sz w:val="24"/>
          <w:szCs w:val="24"/>
        </w:rPr>
        <w:t xml:space="preserve"> </w:t>
      </w:r>
      <w:r w:rsidRPr="008B731E">
        <w:rPr>
          <w:rFonts w:ascii="Arial" w:hAnsi="Arial" w:cs="Arial"/>
          <w:sz w:val="24"/>
          <w:szCs w:val="24"/>
        </w:rPr>
        <w:t>the</w:t>
      </w:r>
      <w:r w:rsidRPr="008B731E">
        <w:rPr>
          <w:rFonts w:ascii="Arial" w:hAnsi="Arial" w:cs="Arial"/>
          <w:spacing w:val="-1"/>
          <w:sz w:val="24"/>
          <w:szCs w:val="24"/>
        </w:rPr>
        <w:t xml:space="preserve"> </w:t>
      </w:r>
      <w:r w:rsidRPr="008B731E">
        <w:rPr>
          <w:rFonts w:ascii="Arial" w:hAnsi="Arial" w:cs="Arial"/>
          <w:sz w:val="24"/>
          <w:szCs w:val="24"/>
        </w:rPr>
        <w:t>services</w:t>
      </w:r>
      <w:r w:rsidRPr="008B731E">
        <w:rPr>
          <w:rFonts w:ascii="Arial" w:hAnsi="Arial" w:cs="Arial"/>
          <w:spacing w:val="-1"/>
          <w:sz w:val="24"/>
          <w:szCs w:val="24"/>
        </w:rPr>
        <w:t xml:space="preserve"> </w:t>
      </w:r>
      <w:r w:rsidRPr="008B731E">
        <w:rPr>
          <w:rFonts w:ascii="Arial" w:hAnsi="Arial" w:cs="Arial"/>
          <w:sz w:val="24"/>
          <w:szCs w:val="24"/>
        </w:rPr>
        <w:t>available from</w:t>
      </w:r>
      <w:r w:rsidRPr="008B731E">
        <w:rPr>
          <w:rFonts w:ascii="Arial" w:hAnsi="Arial" w:cs="Arial"/>
          <w:spacing w:val="-4"/>
          <w:sz w:val="24"/>
          <w:szCs w:val="24"/>
        </w:rPr>
        <w:t xml:space="preserve"> </w:t>
      </w:r>
      <w:r w:rsidRPr="008B731E">
        <w:rPr>
          <w:rFonts w:ascii="Arial" w:hAnsi="Arial" w:cs="Arial"/>
          <w:sz w:val="24"/>
          <w:szCs w:val="24"/>
        </w:rPr>
        <w:t>our</w:t>
      </w:r>
      <w:r w:rsidRPr="008B731E">
        <w:rPr>
          <w:rFonts w:ascii="Arial" w:hAnsi="Arial" w:cs="Arial"/>
          <w:spacing w:val="2"/>
          <w:sz w:val="24"/>
          <w:szCs w:val="24"/>
        </w:rPr>
        <w:t xml:space="preserve"> </w:t>
      </w:r>
      <w:r w:rsidRPr="008B731E">
        <w:rPr>
          <w:rFonts w:ascii="Arial" w:hAnsi="Arial" w:cs="Arial"/>
          <w:sz w:val="24"/>
          <w:szCs w:val="24"/>
        </w:rPr>
        <w:t>Care</w:t>
      </w:r>
      <w:r w:rsidRPr="008B731E">
        <w:rPr>
          <w:rFonts w:ascii="Arial" w:hAnsi="Arial" w:cs="Arial"/>
          <w:spacing w:val="-1"/>
          <w:sz w:val="24"/>
          <w:szCs w:val="24"/>
        </w:rPr>
        <w:t xml:space="preserve"> </w:t>
      </w:r>
      <w:r w:rsidRPr="008B731E">
        <w:rPr>
          <w:rFonts w:ascii="Arial" w:hAnsi="Arial" w:cs="Arial"/>
          <w:sz w:val="24"/>
          <w:szCs w:val="24"/>
        </w:rPr>
        <w:t>Coordination</w:t>
      </w:r>
      <w:r w:rsidR="008A3E89">
        <w:rPr>
          <w:rFonts w:ascii="Arial" w:hAnsi="Arial" w:cs="Arial"/>
          <w:spacing w:val="64"/>
          <w:sz w:val="24"/>
          <w:szCs w:val="24"/>
        </w:rPr>
        <w:t xml:space="preserve"> </w:t>
      </w:r>
      <w:r w:rsidR="008A3E89">
        <w:rPr>
          <w:rFonts w:ascii="Arial" w:hAnsi="Arial" w:cs="Arial"/>
          <w:sz w:val="24"/>
          <w:szCs w:val="24"/>
        </w:rPr>
        <w:t>d</w:t>
      </w:r>
      <w:r w:rsidRPr="008B731E">
        <w:rPr>
          <w:rFonts w:ascii="Arial" w:hAnsi="Arial" w:cs="Arial"/>
          <w:sz w:val="24"/>
          <w:szCs w:val="24"/>
        </w:rPr>
        <w:t>epartment,</w:t>
      </w:r>
      <w:r w:rsidRPr="008B731E">
        <w:rPr>
          <w:rFonts w:ascii="Arial" w:hAnsi="Arial" w:cs="Arial"/>
          <w:spacing w:val="-1"/>
          <w:sz w:val="24"/>
          <w:szCs w:val="24"/>
        </w:rPr>
        <w:t xml:space="preserve"> </w:t>
      </w:r>
      <w:r w:rsidRPr="008B731E">
        <w:rPr>
          <w:rFonts w:ascii="Arial" w:hAnsi="Arial" w:cs="Arial"/>
          <w:sz w:val="24"/>
          <w:szCs w:val="24"/>
        </w:rPr>
        <w:t>please</w:t>
      </w:r>
      <w:r w:rsidRPr="008B731E">
        <w:rPr>
          <w:rFonts w:ascii="Arial" w:hAnsi="Arial" w:cs="Arial"/>
          <w:spacing w:val="-4"/>
          <w:sz w:val="24"/>
          <w:szCs w:val="24"/>
        </w:rPr>
        <w:t xml:space="preserve"> </w:t>
      </w:r>
      <w:r w:rsidRPr="008B731E">
        <w:rPr>
          <w:rFonts w:ascii="Arial" w:hAnsi="Arial" w:cs="Arial"/>
          <w:sz w:val="24"/>
          <w:szCs w:val="24"/>
        </w:rPr>
        <w:t>refer</w:t>
      </w:r>
      <w:r w:rsidRPr="008B731E">
        <w:rPr>
          <w:rFonts w:ascii="Arial" w:hAnsi="Arial" w:cs="Arial"/>
          <w:spacing w:val="-1"/>
          <w:sz w:val="24"/>
          <w:szCs w:val="24"/>
        </w:rPr>
        <w:t xml:space="preserve"> </w:t>
      </w:r>
      <w:r w:rsidRPr="008B731E">
        <w:rPr>
          <w:rFonts w:ascii="Arial" w:hAnsi="Arial" w:cs="Arial"/>
          <w:sz w:val="24"/>
          <w:szCs w:val="24"/>
        </w:rPr>
        <w:t>then</w:t>
      </w:r>
      <w:r w:rsidRPr="008B731E">
        <w:rPr>
          <w:rFonts w:ascii="Arial" w:hAnsi="Arial" w:cs="Arial"/>
          <w:spacing w:val="-1"/>
          <w:sz w:val="24"/>
          <w:szCs w:val="24"/>
        </w:rPr>
        <w:t xml:space="preserve"> </w:t>
      </w:r>
      <w:r w:rsidRPr="008B731E">
        <w:rPr>
          <w:rFonts w:ascii="Arial" w:hAnsi="Arial" w:cs="Arial"/>
          <w:sz w:val="24"/>
          <w:szCs w:val="24"/>
        </w:rPr>
        <w:t>by</w:t>
      </w:r>
      <w:r w:rsidRPr="008B731E">
        <w:rPr>
          <w:rFonts w:ascii="Arial" w:hAnsi="Arial" w:cs="Arial"/>
          <w:spacing w:val="-4"/>
          <w:sz w:val="24"/>
          <w:szCs w:val="24"/>
        </w:rPr>
        <w:t xml:space="preserve"> </w:t>
      </w:r>
      <w:r w:rsidRPr="008B731E">
        <w:rPr>
          <w:rFonts w:ascii="Arial" w:hAnsi="Arial" w:cs="Arial"/>
          <w:sz w:val="24"/>
          <w:szCs w:val="24"/>
        </w:rPr>
        <w:t>calling</w:t>
      </w:r>
      <w:r w:rsidRPr="008B731E">
        <w:rPr>
          <w:rFonts w:ascii="Arial" w:hAnsi="Arial" w:cs="Arial"/>
          <w:spacing w:val="-4"/>
          <w:sz w:val="24"/>
          <w:szCs w:val="24"/>
        </w:rPr>
        <w:t xml:space="preserve"> </w:t>
      </w:r>
      <w:r w:rsidR="008A3E89">
        <w:rPr>
          <w:rFonts w:ascii="Arial" w:hAnsi="Arial" w:cs="Arial"/>
          <w:spacing w:val="-4"/>
          <w:sz w:val="24"/>
          <w:szCs w:val="24"/>
        </w:rPr>
        <w:t>(</w:t>
      </w:r>
      <w:r w:rsidR="008A3E89">
        <w:rPr>
          <w:rFonts w:ascii="Arial" w:hAnsi="Arial" w:cs="Arial"/>
          <w:sz w:val="24"/>
          <w:szCs w:val="24"/>
        </w:rPr>
        <w:t xml:space="preserve">800) </w:t>
      </w:r>
      <w:r w:rsidRPr="008B731E">
        <w:rPr>
          <w:rFonts w:ascii="Arial" w:hAnsi="Arial" w:cs="Arial"/>
          <w:sz w:val="24"/>
          <w:szCs w:val="24"/>
        </w:rPr>
        <w:t>809-1350</w:t>
      </w:r>
      <w:r w:rsidRPr="008B731E">
        <w:rPr>
          <w:rFonts w:ascii="Arial" w:hAnsi="Arial" w:cs="Arial"/>
          <w:spacing w:val="-2"/>
          <w:sz w:val="24"/>
          <w:szCs w:val="24"/>
        </w:rPr>
        <w:t xml:space="preserve"> </w:t>
      </w:r>
      <w:r w:rsidRPr="008B731E">
        <w:rPr>
          <w:rFonts w:ascii="Arial" w:hAnsi="Arial" w:cs="Arial"/>
          <w:sz w:val="24"/>
          <w:szCs w:val="24"/>
        </w:rPr>
        <w:t>or</w:t>
      </w:r>
      <w:r w:rsidRPr="008B731E">
        <w:rPr>
          <w:rFonts w:ascii="Arial" w:hAnsi="Arial" w:cs="Arial"/>
          <w:spacing w:val="2"/>
          <w:sz w:val="24"/>
          <w:szCs w:val="24"/>
        </w:rPr>
        <w:t xml:space="preserve"> </w:t>
      </w:r>
      <w:r w:rsidRPr="008B731E">
        <w:rPr>
          <w:rFonts w:ascii="Arial" w:hAnsi="Arial" w:cs="Arial"/>
          <w:sz w:val="24"/>
          <w:szCs w:val="24"/>
        </w:rPr>
        <w:t>e-mailing</w:t>
      </w:r>
      <w:r w:rsidRPr="008B731E">
        <w:rPr>
          <w:rFonts w:ascii="Arial" w:hAnsi="Arial" w:cs="Arial"/>
          <w:spacing w:val="-5"/>
          <w:sz w:val="24"/>
          <w:szCs w:val="24"/>
        </w:rPr>
        <w:t xml:space="preserve"> </w:t>
      </w:r>
      <w:r w:rsidRPr="008B731E">
        <w:rPr>
          <w:rFonts w:ascii="Arial" w:hAnsi="Arial" w:cs="Arial"/>
          <w:sz w:val="24"/>
          <w:szCs w:val="24"/>
        </w:rPr>
        <w:t>the</w:t>
      </w:r>
      <w:r w:rsidRPr="008B731E">
        <w:rPr>
          <w:rFonts w:ascii="Arial" w:hAnsi="Arial" w:cs="Arial"/>
          <w:spacing w:val="-1"/>
          <w:sz w:val="24"/>
          <w:szCs w:val="24"/>
        </w:rPr>
        <w:t xml:space="preserve"> </w:t>
      </w:r>
      <w:r w:rsidRPr="008B731E">
        <w:rPr>
          <w:rFonts w:ascii="Arial" w:hAnsi="Arial" w:cs="Arial"/>
          <w:sz w:val="24"/>
          <w:szCs w:val="24"/>
        </w:rPr>
        <w:t>Care</w:t>
      </w:r>
      <w:r w:rsidRPr="008B731E">
        <w:rPr>
          <w:rFonts w:ascii="Arial" w:hAnsi="Arial" w:cs="Arial"/>
          <w:spacing w:val="-1"/>
          <w:sz w:val="24"/>
          <w:szCs w:val="24"/>
        </w:rPr>
        <w:t xml:space="preserve"> </w:t>
      </w:r>
      <w:r w:rsidRPr="008B731E">
        <w:rPr>
          <w:rFonts w:ascii="Arial" w:hAnsi="Arial" w:cs="Arial"/>
          <w:sz w:val="24"/>
          <w:szCs w:val="24"/>
        </w:rPr>
        <w:t>Coordination</w:t>
      </w:r>
      <w:r w:rsidRPr="008B731E">
        <w:rPr>
          <w:rFonts w:ascii="Arial" w:hAnsi="Arial" w:cs="Arial"/>
          <w:spacing w:val="-1"/>
          <w:sz w:val="24"/>
          <w:szCs w:val="24"/>
        </w:rPr>
        <w:t xml:space="preserve"> </w:t>
      </w:r>
      <w:r w:rsidRPr="008B731E">
        <w:rPr>
          <w:rFonts w:ascii="Arial" w:hAnsi="Arial" w:cs="Arial"/>
          <w:sz w:val="24"/>
          <w:szCs w:val="24"/>
        </w:rPr>
        <w:t>Help</w:t>
      </w:r>
      <w:r w:rsidRPr="008B731E">
        <w:rPr>
          <w:rFonts w:ascii="Arial" w:hAnsi="Arial" w:cs="Arial"/>
          <w:spacing w:val="-3"/>
          <w:sz w:val="24"/>
          <w:szCs w:val="24"/>
        </w:rPr>
        <w:t xml:space="preserve"> </w:t>
      </w:r>
      <w:r w:rsidRPr="008B731E">
        <w:rPr>
          <w:rFonts w:ascii="Arial" w:hAnsi="Arial" w:cs="Arial"/>
          <w:sz w:val="24"/>
          <w:szCs w:val="24"/>
        </w:rPr>
        <w:t>Desk</w:t>
      </w:r>
      <w:r w:rsidRPr="008B731E">
        <w:rPr>
          <w:rFonts w:ascii="Arial" w:hAnsi="Arial" w:cs="Arial"/>
          <w:spacing w:val="-5"/>
          <w:sz w:val="24"/>
          <w:szCs w:val="24"/>
        </w:rPr>
        <w:t xml:space="preserve"> </w:t>
      </w:r>
      <w:r w:rsidRPr="008B731E">
        <w:rPr>
          <w:rFonts w:ascii="Arial" w:hAnsi="Arial" w:cs="Arial"/>
          <w:sz w:val="24"/>
          <w:szCs w:val="24"/>
        </w:rPr>
        <w:t>at:</w:t>
      </w:r>
    </w:p>
    <w:p w14:paraId="41E64AAC" w14:textId="77777777" w:rsidR="008B731E" w:rsidRPr="008B731E" w:rsidRDefault="008B731E" w:rsidP="00745FFC">
      <w:pPr>
        <w:widowControl/>
        <w:numPr>
          <w:ilvl w:val="0"/>
          <w:numId w:val="1"/>
        </w:numPr>
        <w:kinsoku w:val="0"/>
        <w:overflowPunct w:val="0"/>
        <w:autoSpaceDE w:val="0"/>
        <w:autoSpaceDN w:val="0"/>
        <w:adjustRightInd w:val="0"/>
        <w:spacing w:before="160"/>
        <w:ind w:left="1440" w:hanging="500"/>
        <w:rPr>
          <w:rFonts w:ascii="Arial" w:hAnsi="Arial" w:cs="Arial"/>
          <w:color w:val="0562C1"/>
          <w:sz w:val="24"/>
          <w:szCs w:val="24"/>
        </w:rPr>
      </w:pPr>
      <w:r w:rsidRPr="008B731E">
        <w:rPr>
          <w:rFonts w:ascii="Arial" w:hAnsi="Arial" w:cs="Arial"/>
          <w:sz w:val="24"/>
          <w:szCs w:val="24"/>
        </w:rPr>
        <w:t>Southern</w:t>
      </w:r>
      <w:r w:rsidRPr="008B731E">
        <w:rPr>
          <w:rFonts w:ascii="Arial" w:hAnsi="Arial" w:cs="Arial"/>
          <w:spacing w:val="-6"/>
          <w:sz w:val="24"/>
          <w:szCs w:val="24"/>
        </w:rPr>
        <w:t xml:space="preserve"> </w:t>
      </w:r>
      <w:r w:rsidRPr="008B731E">
        <w:rPr>
          <w:rFonts w:ascii="Arial" w:hAnsi="Arial" w:cs="Arial"/>
          <w:sz w:val="24"/>
          <w:szCs w:val="24"/>
        </w:rPr>
        <w:t>Region:</w:t>
      </w:r>
      <w:r w:rsidRPr="008B731E">
        <w:rPr>
          <w:rFonts w:ascii="Arial" w:hAnsi="Arial" w:cs="Arial"/>
          <w:color w:val="0562C1"/>
          <w:spacing w:val="-7"/>
          <w:sz w:val="24"/>
          <w:szCs w:val="24"/>
        </w:rPr>
        <w:t xml:space="preserve"> </w:t>
      </w:r>
      <w:hyperlink r:id="rId70" w:history="1">
        <w:r w:rsidRPr="008B731E">
          <w:rPr>
            <w:rFonts w:ascii="Arial" w:hAnsi="Arial" w:cs="Arial"/>
            <w:color w:val="0562C1"/>
            <w:sz w:val="24"/>
            <w:szCs w:val="24"/>
            <w:u w:val="single"/>
          </w:rPr>
          <w:t>CareCoordination@partnershiphp.org</w:t>
        </w:r>
      </w:hyperlink>
    </w:p>
    <w:p w14:paraId="3ACB8E50" w14:textId="26856027" w:rsidR="008B731E" w:rsidRPr="008A0929" w:rsidRDefault="008B731E" w:rsidP="00745FFC">
      <w:pPr>
        <w:widowControl/>
        <w:numPr>
          <w:ilvl w:val="0"/>
          <w:numId w:val="1"/>
        </w:numPr>
        <w:kinsoku w:val="0"/>
        <w:overflowPunct w:val="0"/>
        <w:autoSpaceDE w:val="0"/>
        <w:autoSpaceDN w:val="0"/>
        <w:adjustRightInd w:val="0"/>
        <w:spacing w:before="19"/>
        <w:ind w:left="1440" w:hanging="500"/>
        <w:rPr>
          <w:rFonts w:ascii="Arial" w:hAnsi="Arial" w:cs="Arial"/>
          <w:color w:val="0562C1"/>
          <w:sz w:val="24"/>
          <w:szCs w:val="24"/>
        </w:rPr>
      </w:pPr>
      <w:r w:rsidRPr="008B731E">
        <w:rPr>
          <w:rFonts w:ascii="Arial" w:hAnsi="Arial" w:cs="Arial"/>
          <w:sz w:val="24"/>
          <w:szCs w:val="24"/>
        </w:rPr>
        <w:t>Northern</w:t>
      </w:r>
      <w:r w:rsidRPr="008B731E">
        <w:rPr>
          <w:rFonts w:ascii="Arial" w:hAnsi="Arial" w:cs="Arial"/>
          <w:spacing w:val="-6"/>
          <w:sz w:val="24"/>
          <w:szCs w:val="24"/>
        </w:rPr>
        <w:t xml:space="preserve"> </w:t>
      </w:r>
      <w:r w:rsidRPr="008B731E">
        <w:rPr>
          <w:rFonts w:ascii="Arial" w:hAnsi="Arial" w:cs="Arial"/>
          <w:sz w:val="24"/>
          <w:szCs w:val="24"/>
        </w:rPr>
        <w:t>Region:</w:t>
      </w:r>
      <w:r w:rsidRPr="008B731E">
        <w:rPr>
          <w:rFonts w:ascii="Arial" w:hAnsi="Arial" w:cs="Arial"/>
          <w:color w:val="0562C1"/>
          <w:spacing w:val="-7"/>
          <w:sz w:val="24"/>
          <w:szCs w:val="24"/>
        </w:rPr>
        <w:t xml:space="preserve"> </w:t>
      </w:r>
      <w:hyperlink r:id="rId71" w:history="1">
        <w:r w:rsidRPr="008B731E">
          <w:rPr>
            <w:rFonts w:ascii="Arial" w:hAnsi="Arial" w:cs="Arial"/>
            <w:color w:val="0562C1"/>
            <w:sz w:val="24"/>
            <w:szCs w:val="24"/>
            <w:u w:val="single"/>
          </w:rPr>
          <w:t>CCHelpDeskRedding@partnershiphp.org</w:t>
        </w:r>
      </w:hyperlink>
    </w:p>
    <w:p w14:paraId="65C680EC" w14:textId="77777777" w:rsidR="008A0929" w:rsidRPr="008B731E" w:rsidRDefault="008A0929" w:rsidP="008A0929">
      <w:pPr>
        <w:widowControl/>
        <w:kinsoku w:val="0"/>
        <w:overflowPunct w:val="0"/>
        <w:autoSpaceDE w:val="0"/>
        <w:autoSpaceDN w:val="0"/>
        <w:adjustRightInd w:val="0"/>
        <w:spacing w:before="19"/>
        <w:ind w:left="1440"/>
        <w:rPr>
          <w:rFonts w:ascii="Arial" w:hAnsi="Arial" w:cs="Arial"/>
          <w:color w:val="0562C1"/>
          <w:sz w:val="24"/>
          <w:szCs w:val="24"/>
        </w:rPr>
      </w:pPr>
    </w:p>
    <w:p w14:paraId="3500DFE5" w14:textId="6981873F" w:rsidR="00780006" w:rsidRDefault="00780006">
      <w:pPr>
        <w:rPr>
          <w:rFonts w:ascii="Arial" w:eastAsiaTheme="majorEastAsia" w:hAnsi="Arial" w:cs="Arial"/>
          <w:color w:val="365F91" w:themeColor="accent1" w:themeShade="BF"/>
          <w:sz w:val="26"/>
          <w:szCs w:val="26"/>
        </w:rPr>
      </w:pPr>
    </w:p>
    <w:p w14:paraId="55297510" w14:textId="6718945F" w:rsidR="00B616BD" w:rsidRPr="00205161" w:rsidRDefault="00B616BD" w:rsidP="00205161">
      <w:pPr>
        <w:pStyle w:val="Heading2"/>
        <w:tabs>
          <w:tab w:val="left" w:pos="720"/>
        </w:tabs>
        <w:ind w:left="720"/>
        <w:rPr>
          <w:rFonts w:ascii="Arial" w:hAnsi="Arial" w:cs="Arial"/>
        </w:rPr>
      </w:pPr>
      <w:bookmarkStart w:id="110" w:name="_Toc131519322"/>
      <w:r w:rsidRPr="00205161">
        <w:rPr>
          <w:rFonts w:ascii="Arial" w:hAnsi="Arial" w:cs="Arial"/>
        </w:rPr>
        <w:t xml:space="preserve">The Intensive </w:t>
      </w:r>
      <w:r w:rsidR="00384896">
        <w:rPr>
          <w:rFonts w:ascii="Arial" w:hAnsi="Arial" w:cs="Arial"/>
        </w:rPr>
        <w:t xml:space="preserve">Outpatient </w:t>
      </w:r>
      <w:r w:rsidRPr="00205161">
        <w:rPr>
          <w:rFonts w:ascii="Arial" w:hAnsi="Arial" w:cs="Arial"/>
        </w:rPr>
        <w:t>Palliative Care Benefit</w:t>
      </w:r>
      <w:bookmarkEnd w:id="110"/>
    </w:p>
    <w:p w14:paraId="327CD7A8" w14:textId="77777777" w:rsidR="00205161" w:rsidRPr="00B616BD" w:rsidRDefault="00205161" w:rsidP="00B616BD">
      <w:pPr>
        <w:spacing w:line="276" w:lineRule="auto"/>
        <w:ind w:left="720" w:right="480"/>
        <w:rPr>
          <w:rFonts w:ascii="Arial" w:eastAsiaTheme="majorEastAsia" w:hAnsi="Arial" w:cs="Arial"/>
          <w:b/>
          <w:bCs/>
          <w:sz w:val="24"/>
          <w:szCs w:val="24"/>
        </w:rPr>
      </w:pPr>
    </w:p>
    <w:p w14:paraId="7A6A10A2" w14:textId="28DF3550" w:rsidR="00B616BD" w:rsidRDefault="00B616BD" w:rsidP="00EF043E">
      <w:pPr>
        <w:ind w:left="720" w:right="480"/>
        <w:rPr>
          <w:rFonts w:ascii="Arial" w:eastAsiaTheme="majorEastAsia" w:hAnsi="Arial" w:cs="Arial"/>
          <w:sz w:val="24"/>
          <w:szCs w:val="24"/>
        </w:rPr>
      </w:pPr>
      <w:r w:rsidRPr="00B616BD">
        <w:rPr>
          <w:rFonts w:ascii="Arial" w:eastAsiaTheme="majorEastAsia" w:hAnsi="Arial" w:cs="Arial"/>
          <w:sz w:val="24"/>
          <w:szCs w:val="24"/>
        </w:rPr>
        <w:t xml:space="preserve">Covered conditions include advanced cancer, advanced liver disease, congestive heart failure, chronic obstructive lung disease, progressive degenerative neurologic disease, or other serious pre-terminal conditions that result in frequent hospitalizations. This benefit is designed for </w:t>
      </w:r>
      <w:r w:rsidR="00B478D8">
        <w:rPr>
          <w:rFonts w:ascii="Arial" w:eastAsiaTheme="majorEastAsia" w:hAnsi="Arial" w:cs="Arial"/>
          <w:sz w:val="24"/>
          <w:szCs w:val="24"/>
        </w:rPr>
        <w:t>Partnership</w:t>
      </w:r>
      <w:r w:rsidRPr="00B616BD">
        <w:rPr>
          <w:rFonts w:ascii="Arial" w:eastAsiaTheme="majorEastAsia" w:hAnsi="Arial" w:cs="Arial"/>
          <w:sz w:val="24"/>
          <w:szCs w:val="24"/>
        </w:rPr>
        <w:t xml:space="preserve"> members with limitations in function and limited life expectancy who are at a late stage of illness who have received maximal member-directed therapy or therapy is no longer effective.</w:t>
      </w:r>
    </w:p>
    <w:p w14:paraId="160D0971" w14:textId="77777777" w:rsidR="00780006" w:rsidRPr="00B616BD" w:rsidRDefault="00780006" w:rsidP="00EF043E">
      <w:pPr>
        <w:ind w:left="720" w:right="480"/>
        <w:rPr>
          <w:rFonts w:ascii="Arial" w:eastAsiaTheme="majorEastAsia" w:hAnsi="Arial" w:cs="Arial"/>
          <w:sz w:val="24"/>
          <w:szCs w:val="24"/>
        </w:rPr>
      </w:pPr>
    </w:p>
    <w:p w14:paraId="520D176D" w14:textId="77777777" w:rsidR="00B616BD" w:rsidRDefault="00B616BD" w:rsidP="00EF043E">
      <w:pPr>
        <w:ind w:left="720" w:right="480"/>
        <w:rPr>
          <w:rFonts w:ascii="Arial" w:eastAsiaTheme="majorEastAsia" w:hAnsi="Arial" w:cs="Arial"/>
          <w:sz w:val="24"/>
          <w:szCs w:val="24"/>
        </w:rPr>
      </w:pPr>
      <w:r w:rsidRPr="00B616BD">
        <w:rPr>
          <w:rFonts w:ascii="Arial" w:eastAsiaTheme="majorEastAsia" w:hAnsi="Arial" w:cs="Arial"/>
          <w:sz w:val="24"/>
          <w:szCs w:val="24"/>
        </w:rPr>
        <w:t xml:space="preserve">Palliative care local in-person resources vary by county. </w:t>
      </w:r>
    </w:p>
    <w:bookmarkEnd w:id="106"/>
    <w:bookmarkEnd w:id="107"/>
    <w:bookmarkEnd w:id="108"/>
    <w:p w14:paraId="5B48A51C" w14:textId="77777777" w:rsidR="008D2346" w:rsidRPr="009C4E6D" w:rsidRDefault="008D2346" w:rsidP="00EF043E">
      <w:pPr>
        <w:ind w:right="480"/>
        <w:rPr>
          <w:rFonts w:ascii="Arial" w:hAnsi="Arial" w:cs="Arial"/>
          <w:sz w:val="24"/>
          <w:szCs w:val="24"/>
        </w:rPr>
      </w:pPr>
    </w:p>
    <w:p w14:paraId="0CF30E53" w14:textId="5B511A78" w:rsidR="000068CB" w:rsidRPr="00190A90" w:rsidRDefault="000068CB" w:rsidP="00190A90">
      <w:pPr>
        <w:ind w:left="720" w:right="480"/>
        <w:rPr>
          <w:rFonts w:ascii="Arial" w:hAnsi="Arial" w:cs="Arial"/>
          <w:sz w:val="24"/>
          <w:szCs w:val="24"/>
        </w:rPr>
      </w:pPr>
      <w:r w:rsidRPr="009C4E6D">
        <w:rPr>
          <w:rFonts w:ascii="Arial" w:hAnsi="Arial" w:cs="Arial"/>
          <w:sz w:val="24"/>
          <w:szCs w:val="24"/>
        </w:rPr>
        <w:t xml:space="preserve">Here is the contact information for </w:t>
      </w:r>
      <w:r w:rsidR="00DE0D8A">
        <w:rPr>
          <w:rFonts w:ascii="Arial" w:hAnsi="Arial" w:cs="Arial"/>
          <w:sz w:val="24"/>
          <w:szCs w:val="24"/>
        </w:rPr>
        <w:t>active</w:t>
      </w:r>
      <w:r w:rsidR="009F58D5">
        <w:rPr>
          <w:rFonts w:ascii="Arial" w:hAnsi="Arial" w:cs="Arial"/>
          <w:sz w:val="24"/>
          <w:szCs w:val="24"/>
        </w:rPr>
        <w:t xml:space="preserve"> and new</w:t>
      </w:r>
      <w:r w:rsidRPr="009C4E6D">
        <w:rPr>
          <w:rFonts w:ascii="Arial" w:hAnsi="Arial" w:cs="Arial"/>
          <w:sz w:val="24"/>
          <w:szCs w:val="24"/>
        </w:rPr>
        <w:t xml:space="preserve"> Palliative Care Provider Org</w:t>
      </w:r>
      <w:r w:rsidR="00190A90">
        <w:rPr>
          <w:rFonts w:ascii="Arial" w:hAnsi="Arial" w:cs="Arial"/>
          <w:sz w:val="24"/>
          <w:szCs w:val="24"/>
        </w:rPr>
        <w:t>anizations in our service area:</w:t>
      </w:r>
    </w:p>
    <w:p w14:paraId="63792FE3" w14:textId="77777777" w:rsidR="000068CB" w:rsidRDefault="000068CB" w:rsidP="000068CB">
      <w:pPr>
        <w:rPr>
          <w:rFonts w:ascii="Frutiger-Bold" w:hAnsi="Frutiger-Bold"/>
          <w:b/>
          <w:bCs/>
          <w:color w:val="290000"/>
          <w:sz w:val="20"/>
          <w:szCs w:val="20"/>
        </w:rPr>
      </w:pPr>
    </w:p>
    <w:tbl>
      <w:tblPr>
        <w:tblW w:w="0" w:type="auto"/>
        <w:tblInd w:w="800" w:type="dxa"/>
        <w:tblCellMar>
          <w:left w:w="0" w:type="dxa"/>
          <w:right w:w="0" w:type="dxa"/>
        </w:tblCellMar>
        <w:tblLook w:val="04A0" w:firstRow="1" w:lastRow="0" w:firstColumn="1" w:lastColumn="0" w:noHBand="0" w:noVBand="1"/>
      </w:tblPr>
      <w:tblGrid>
        <w:gridCol w:w="3121"/>
        <w:gridCol w:w="2766"/>
        <w:gridCol w:w="2563"/>
      </w:tblGrid>
      <w:tr w:rsidR="000068CB" w14:paraId="5B6EC42B" w14:textId="77777777" w:rsidTr="00D8492C">
        <w:tc>
          <w:tcPr>
            <w:tcW w:w="3341" w:type="dxa"/>
            <w:tcBorders>
              <w:top w:val="single" w:sz="8" w:space="0" w:color="auto"/>
              <w:left w:val="single" w:sz="8" w:space="0" w:color="auto"/>
              <w:bottom w:val="single" w:sz="8" w:space="0" w:color="auto"/>
              <w:right w:val="single" w:sz="8" w:space="0" w:color="auto"/>
            </w:tcBorders>
            <w:hideMark/>
          </w:tcPr>
          <w:p w14:paraId="3B2EF7F9" w14:textId="77777777" w:rsidR="000068CB" w:rsidRDefault="000068CB">
            <w:pPr>
              <w:ind w:left="990"/>
              <w:jc w:val="center"/>
              <w:rPr>
                <w:rFonts w:ascii="Times New Roman" w:hAnsi="Times New Roman"/>
                <w:b/>
                <w:bCs/>
                <w:sz w:val="24"/>
                <w:szCs w:val="24"/>
              </w:rPr>
            </w:pPr>
            <w:r>
              <w:rPr>
                <w:b/>
                <w:bCs/>
              </w:rPr>
              <w:t>Counties Served</w:t>
            </w:r>
          </w:p>
        </w:tc>
        <w:tc>
          <w:tcPr>
            <w:tcW w:w="2863" w:type="dxa"/>
            <w:tcBorders>
              <w:top w:val="single" w:sz="8" w:space="0" w:color="auto"/>
              <w:left w:val="nil"/>
              <w:bottom w:val="single" w:sz="8" w:space="0" w:color="auto"/>
              <w:right w:val="single" w:sz="8" w:space="0" w:color="auto"/>
            </w:tcBorders>
            <w:hideMark/>
          </w:tcPr>
          <w:p w14:paraId="13EBE380" w14:textId="77777777" w:rsidR="000068CB" w:rsidRDefault="000068CB">
            <w:pPr>
              <w:ind w:left="990"/>
              <w:jc w:val="center"/>
              <w:rPr>
                <w:b/>
                <w:bCs/>
              </w:rPr>
            </w:pPr>
            <w:r>
              <w:rPr>
                <w:b/>
                <w:bCs/>
              </w:rPr>
              <w:t>Organization</w:t>
            </w:r>
          </w:p>
        </w:tc>
        <w:tc>
          <w:tcPr>
            <w:tcW w:w="2686" w:type="dxa"/>
            <w:tcBorders>
              <w:top w:val="single" w:sz="8" w:space="0" w:color="auto"/>
              <w:left w:val="nil"/>
              <w:bottom w:val="single" w:sz="8" w:space="0" w:color="auto"/>
              <w:right w:val="single" w:sz="8" w:space="0" w:color="auto"/>
            </w:tcBorders>
            <w:hideMark/>
          </w:tcPr>
          <w:p w14:paraId="5B836962" w14:textId="77777777" w:rsidR="000068CB" w:rsidRDefault="000068CB">
            <w:pPr>
              <w:ind w:left="990"/>
              <w:jc w:val="center"/>
              <w:rPr>
                <w:b/>
                <w:bCs/>
              </w:rPr>
            </w:pPr>
            <w:r>
              <w:rPr>
                <w:b/>
                <w:bCs/>
              </w:rPr>
              <w:t>Referrals</w:t>
            </w:r>
          </w:p>
        </w:tc>
      </w:tr>
      <w:tr w:rsidR="000068CB" w14:paraId="6EB428F5" w14:textId="77777777" w:rsidTr="00D8492C">
        <w:tc>
          <w:tcPr>
            <w:tcW w:w="3341" w:type="dxa"/>
            <w:tcBorders>
              <w:top w:val="nil"/>
              <w:left w:val="single" w:sz="8" w:space="0" w:color="auto"/>
              <w:bottom w:val="single" w:sz="8" w:space="0" w:color="auto"/>
              <w:right w:val="single" w:sz="8" w:space="0" w:color="auto"/>
            </w:tcBorders>
            <w:hideMark/>
          </w:tcPr>
          <w:p w14:paraId="43689138" w14:textId="190F2E9A" w:rsidR="000068CB" w:rsidRDefault="000068CB" w:rsidP="00DE0D8A">
            <w:pPr>
              <w:ind w:left="342"/>
            </w:pPr>
            <w:r>
              <w:t>Del Norte, Humboldt, Lassen, Modoc, Siskiyou, Shasta, Trinity</w:t>
            </w:r>
            <w:r w:rsidR="00DE0D8A">
              <w:t>, Solano (new county)</w:t>
            </w:r>
          </w:p>
        </w:tc>
        <w:tc>
          <w:tcPr>
            <w:tcW w:w="2863" w:type="dxa"/>
            <w:tcBorders>
              <w:top w:val="nil"/>
              <w:left w:val="nil"/>
              <w:bottom w:val="single" w:sz="8" w:space="0" w:color="auto"/>
              <w:right w:val="single" w:sz="8" w:space="0" w:color="auto"/>
            </w:tcBorders>
            <w:hideMark/>
          </w:tcPr>
          <w:p w14:paraId="1D97E4E4" w14:textId="445D39E7" w:rsidR="000068CB" w:rsidRDefault="001733A5" w:rsidP="00DE0D8A">
            <w:pPr>
              <w:ind w:left="237"/>
            </w:pPr>
            <w:proofErr w:type="spellStart"/>
            <w:r>
              <w:t>Vynca</w:t>
            </w:r>
            <w:proofErr w:type="spellEnd"/>
          </w:p>
        </w:tc>
        <w:tc>
          <w:tcPr>
            <w:tcW w:w="2686" w:type="dxa"/>
            <w:tcBorders>
              <w:top w:val="nil"/>
              <w:left w:val="nil"/>
              <w:bottom w:val="single" w:sz="8" w:space="0" w:color="auto"/>
              <w:right w:val="single" w:sz="8" w:space="0" w:color="auto"/>
            </w:tcBorders>
            <w:hideMark/>
          </w:tcPr>
          <w:p w14:paraId="6734C69B" w14:textId="77777777" w:rsidR="000068CB" w:rsidRDefault="000068CB" w:rsidP="00DE0D8A">
            <w:pPr>
              <w:ind w:left="165"/>
            </w:pPr>
            <w:r>
              <w:t>Phone: 707-442-5683</w:t>
            </w:r>
          </w:p>
        </w:tc>
      </w:tr>
      <w:tr w:rsidR="00DE0D8A" w14:paraId="6836463C" w14:textId="77777777" w:rsidTr="00D8492C">
        <w:tc>
          <w:tcPr>
            <w:tcW w:w="3341" w:type="dxa"/>
            <w:tcBorders>
              <w:top w:val="nil"/>
              <w:left w:val="single" w:sz="8" w:space="0" w:color="auto"/>
              <w:bottom w:val="single" w:sz="8" w:space="0" w:color="auto"/>
              <w:right w:val="single" w:sz="8" w:space="0" w:color="auto"/>
            </w:tcBorders>
          </w:tcPr>
          <w:p w14:paraId="437D5A18" w14:textId="2559C25A" w:rsidR="00DE0D8A" w:rsidRDefault="00DE0D8A" w:rsidP="00DE0D8A">
            <w:pPr>
              <w:ind w:left="342"/>
            </w:pPr>
            <w:r>
              <w:t>Humboldt</w:t>
            </w:r>
          </w:p>
        </w:tc>
        <w:tc>
          <w:tcPr>
            <w:tcW w:w="2863" w:type="dxa"/>
            <w:tcBorders>
              <w:top w:val="nil"/>
              <w:left w:val="nil"/>
              <w:bottom w:val="single" w:sz="8" w:space="0" w:color="auto"/>
              <w:right w:val="single" w:sz="8" w:space="0" w:color="auto"/>
            </w:tcBorders>
          </w:tcPr>
          <w:p w14:paraId="3AF6156C" w14:textId="3E3512D8" w:rsidR="00DE0D8A" w:rsidRDefault="00DE0D8A" w:rsidP="00DE0D8A">
            <w:pPr>
              <w:ind w:left="237"/>
            </w:pPr>
            <w:r>
              <w:t>Hospice of Humboldt (new)</w:t>
            </w:r>
          </w:p>
        </w:tc>
        <w:tc>
          <w:tcPr>
            <w:tcW w:w="2686" w:type="dxa"/>
            <w:tcBorders>
              <w:top w:val="nil"/>
              <w:left w:val="nil"/>
              <w:bottom w:val="single" w:sz="8" w:space="0" w:color="auto"/>
              <w:right w:val="single" w:sz="8" w:space="0" w:color="auto"/>
            </w:tcBorders>
          </w:tcPr>
          <w:p w14:paraId="0DA0ADC0" w14:textId="2A81C74A" w:rsidR="00DE0D8A" w:rsidRDefault="00B27C74" w:rsidP="00040664">
            <w:pPr>
              <w:ind w:left="165"/>
            </w:pPr>
            <w:r>
              <w:t>Phone: 707-</w:t>
            </w:r>
            <w:r w:rsidR="00040664">
              <w:t>267-9880</w:t>
            </w:r>
          </w:p>
        </w:tc>
      </w:tr>
      <w:tr w:rsidR="000068CB" w14:paraId="57F8D206" w14:textId="77777777" w:rsidTr="00D8492C">
        <w:tc>
          <w:tcPr>
            <w:tcW w:w="3341" w:type="dxa"/>
            <w:tcBorders>
              <w:top w:val="nil"/>
              <w:left w:val="single" w:sz="8" w:space="0" w:color="auto"/>
              <w:bottom w:val="single" w:sz="8" w:space="0" w:color="auto"/>
              <w:right w:val="single" w:sz="8" w:space="0" w:color="auto"/>
            </w:tcBorders>
            <w:hideMark/>
          </w:tcPr>
          <w:p w14:paraId="562BAF7E" w14:textId="77777777" w:rsidR="000068CB" w:rsidRDefault="000068CB" w:rsidP="00DE0D8A">
            <w:pPr>
              <w:ind w:left="342"/>
            </w:pPr>
            <w:r>
              <w:t>Lake</w:t>
            </w:r>
          </w:p>
        </w:tc>
        <w:tc>
          <w:tcPr>
            <w:tcW w:w="2863" w:type="dxa"/>
            <w:tcBorders>
              <w:top w:val="nil"/>
              <w:left w:val="nil"/>
              <w:bottom w:val="single" w:sz="8" w:space="0" w:color="auto"/>
              <w:right w:val="single" w:sz="8" w:space="0" w:color="auto"/>
            </w:tcBorders>
            <w:hideMark/>
          </w:tcPr>
          <w:p w14:paraId="64F8579A" w14:textId="77777777" w:rsidR="000068CB" w:rsidRDefault="000068CB" w:rsidP="00DE0D8A">
            <w:pPr>
              <w:ind w:left="237"/>
            </w:pPr>
            <w:r>
              <w:t>Hospice Services of Lake County</w:t>
            </w:r>
          </w:p>
        </w:tc>
        <w:tc>
          <w:tcPr>
            <w:tcW w:w="2686" w:type="dxa"/>
            <w:tcBorders>
              <w:top w:val="nil"/>
              <w:left w:val="nil"/>
              <w:bottom w:val="single" w:sz="8" w:space="0" w:color="auto"/>
              <w:right w:val="single" w:sz="8" w:space="0" w:color="auto"/>
            </w:tcBorders>
            <w:hideMark/>
          </w:tcPr>
          <w:p w14:paraId="26459F31" w14:textId="77777777" w:rsidR="000068CB" w:rsidRDefault="000068CB" w:rsidP="00DE0D8A">
            <w:pPr>
              <w:ind w:left="165"/>
            </w:pPr>
            <w:r>
              <w:t xml:space="preserve">Phone: 707-263-6270 ext 140 </w:t>
            </w:r>
          </w:p>
        </w:tc>
      </w:tr>
      <w:tr w:rsidR="007E4B7E" w14:paraId="6D40380E" w14:textId="77777777" w:rsidTr="00D8492C">
        <w:tc>
          <w:tcPr>
            <w:tcW w:w="3341" w:type="dxa"/>
            <w:tcBorders>
              <w:top w:val="nil"/>
              <w:left w:val="single" w:sz="8" w:space="0" w:color="auto"/>
              <w:bottom w:val="single" w:sz="8" w:space="0" w:color="auto"/>
              <w:right w:val="single" w:sz="8" w:space="0" w:color="auto"/>
            </w:tcBorders>
          </w:tcPr>
          <w:p w14:paraId="7F9E04FF" w14:textId="77777777" w:rsidR="007E4B7E" w:rsidRDefault="007E4B7E" w:rsidP="00DE0D8A">
            <w:pPr>
              <w:ind w:left="342"/>
            </w:pPr>
            <w:r>
              <w:t>Mendocino</w:t>
            </w:r>
          </w:p>
        </w:tc>
        <w:tc>
          <w:tcPr>
            <w:tcW w:w="2863" w:type="dxa"/>
            <w:tcBorders>
              <w:top w:val="nil"/>
              <w:left w:val="nil"/>
              <w:bottom w:val="single" w:sz="8" w:space="0" w:color="auto"/>
              <w:right w:val="single" w:sz="8" w:space="0" w:color="auto"/>
            </w:tcBorders>
          </w:tcPr>
          <w:p w14:paraId="6C329C27" w14:textId="77777777" w:rsidR="007E4B7E" w:rsidRDefault="002715F5" w:rsidP="00DE0D8A">
            <w:pPr>
              <w:ind w:left="237"/>
            </w:pPr>
            <w:r>
              <w:t>Madrone Care Network</w:t>
            </w:r>
          </w:p>
        </w:tc>
        <w:tc>
          <w:tcPr>
            <w:tcW w:w="2686" w:type="dxa"/>
            <w:tcBorders>
              <w:top w:val="nil"/>
              <w:left w:val="nil"/>
              <w:bottom w:val="single" w:sz="8" w:space="0" w:color="auto"/>
              <w:right w:val="single" w:sz="8" w:space="0" w:color="auto"/>
            </w:tcBorders>
          </w:tcPr>
          <w:p w14:paraId="6C9D6533" w14:textId="77777777" w:rsidR="007E4B7E" w:rsidRDefault="002715F5" w:rsidP="00DE0D8A">
            <w:pPr>
              <w:ind w:left="165"/>
            </w:pPr>
            <w:r>
              <w:t>Phone: 707-380-5080</w:t>
            </w:r>
          </w:p>
        </w:tc>
      </w:tr>
      <w:tr w:rsidR="000068CB" w14:paraId="01FE1D57" w14:textId="77777777" w:rsidTr="00D8492C">
        <w:tc>
          <w:tcPr>
            <w:tcW w:w="3341" w:type="dxa"/>
            <w:tcBorders>
              <w:top w:val="nil"/>
              <w:left w:val="single" w:sz="8" w:space="0" w:color="auto"/>
              <w:bottom w:val="single" w:sz="8" w:space="0" w:color="auto"/>
              <w:right w:val="single" w:sz="8" w:space="0" w:color="auto"/>
            </w:tcBorders>
            <w:hideMark/>
          </w:tcPr>
          <w:p w14:paraId="53B36BE4" w14:textId="77777777" w:rsidR="000068CB" w:rsidRDefault="000068CB" w:rsidP="00DE0D8A">
            <w:pPr>
              <w:ind w:left="342"/>
            </w:pPr>
            <w:r>
              <w:t xml:space="preserve">Napa, Sonoma, Solano </w:t>
            </w:r>
            <w:r>
              <w:rPr>
                <w:color w:val="1F497D"/>
              </w:rPr>
              <w:t>(</w:t>
            </w:r>
            <w:r>
              <w:t>Vallejo)</w:t>
            </w:r>
          </w:p>
        </w:tc>
        <w:tc>
          <w:tcPr>
            <w:tcW w:w="2863" w:type="dxa"/>
            <w:tcBorders>
              <w:top w:val="nil"/>
              <w:left w:val="nil"/>
              <w:bottom w:val="single" w:sz="8" w:space="0" w:color="auto"/>
              <w:right w:val="single" w:sz="8" w:space="0" w:color="auto"/>
            </w:tcBorders>
            <w:hideMark/>
          </w:tcPr>
          <w:p w14:paraId="253EFEF1" w14:textId="7E943673" w:rsidR="000068CB" w:rsidRDefault="00581569" w:rsidP="00DE0D8A">
            <w:pPr>
              <w:ind w:left="237"/>
            </w:pPr>
            <w:r>
              <w:t>Providence Palliative Care Napa Valley</w:t>
            </w:r>
          </w:p>
        </w:tc>
        <w:tc>
          <w:tcPr>
            <w:tcW w:w="2686" w:type="dxa"/>
            <w:tcBorders>
              <w:top w:val="nil"/>
              <w:left w:val="nil"/>
              <w:bottom w:val="single" w:sz="8" w:space="0" w:color="auto"/>
              <w:right w:val="single" w:sz="8" w:space="0" w:color="auto"/>
            </w:tcBorders>
            <w:hideMark/>
          </w:tcPr>
          <w:p w14:paraId="7CC739B7" w14:textId="77777777" w:rsidR="000068CB" w:rsidRDefault="000068CB" w:rsidP="00DE0D8A">
            <w:pPr>
              <w:ind w:left="165"/>
            </w:pPr>
            <w:r>
              <w:t>Phone: 707-258-9080</w:t>
            </w:r>
          </w:p>
        </w:tc>
      </w:tr>
      <w:tr w:rsidR="000068CB" w14:paraId="7C08D8B0" w14:textId="77777777" w:rsidTr="00D8492C">
        <w:tc>
          <w:tcPr>
            <w:tcW w:w="3341" w:type="dxa"/>
            <w:tcBorders>
              <w:top w:val="nil"/>
              <w:left w:val="single" w:sz="8" w:space="0" w:color="auto"/>
              <w:bottom w:val="single" w:sz="8" w:space="0" w:color="auto"/>
              <w:right w:val="single" w:sz="8" w:space="0" w:color="auto"/>
            </w:tcBorders>
            <w:hideMark/>
          </w:tcPr>
          <w:p w14:paraId="0CB84FD3" w14:textId="77777777" w:rsidR="000068CB" w:rsidRDefault="000068CB" w:rsidP="00DE0D8A">
            <w:pPr>
              <w:ind w:left="342"/>
            </w:pPr>
            <w:r>
              <w:t>Marin, Sonoma</w:t>
            </w:r>
          </w:p>
        </w:tc>
        <w:tc>
          <w:tcPr>
            <w:tcW w:w="2863" w:type="dxa"/>
            <w:tcBorders>
              <w:top w:val="nil"/>
              <w:left w:val="nil"/>
              <w:bottom w:val="single" w:sz="8" w:space="0" w:color="auto"/>
              <w:right w:val="single" w:sz="8" w:space="0" w:color="auto"/>
            </w:tcBorders>
            <w:hideMark/>
          </w:tcPr>
          <w:p w14:paraId="15DB147E" w14:textId="77777777" w:rsidR="000068CB" w:rsidRDefault="000068CB" w:rsidP="00DE0D8A">
            <w:pPr>
              <w:ind w:left="237"/>
            </w:pPr>
            <w:r>
              <w:t>Hospice By the Bay</w:t>
            </w:r>
          </w:p>
        </w:tc>
        <w:tc>
          <w:tcPr>
            <w:tcW w:w="2686" w:type="dxa"/>
            <w:tcBorders>
              <w:top w:val="nil"/>
              <w:left w:val="nil"/>
              <w:bottom w:val="single" w:sz="8" w:space="0" w:color="auto"/>
              <w:right w:val="single" w:sz="8" w:space="0" w:color="auto"/>
            </w:tcBorders>
            <w:hideMark/>
          </w:tcPr>
          <w:p w14:paraId="10ADF125" w14:textId="50387F0B" w:rsidR="00040664" w:rsidRDefault="000068CB" w:rsidP="00C35ADA">
            <w:pPr>
              <w:ind w:left="165"/>
            </w:pPr>
            <w:r>
              <w:t>Phone: </w:t>
            </w:r>
            <w:r w:rsidR="00C35ADA">
              <w:t>415-444-9210</w:t>
            </w:r>
          </w:p>
        </w:tc>
      </w:tr>
      <w:tr w:rsidR="00D16C96" w14:paraId="5E87E259" w14:textId="77777777" w:rsidTr="00D8492C">
        <w:tc>
          <w:tcPr>
            <w:tcW w:w="3341" w:type="dxa"/>
            <w:tcBorders>
              <w:top w:val="nil"/>
              <w:left w:val="single" w:sz="8" w:space="0" w:color="auto"/>
              <w:bottom w:val="single" w:sz="8" w:space="0" w:color="auto"/>
              <w:right w:val="single" w:sz="8" w:space="0" w:color="auto"/>
            </w:tcBorders>
          </w:tcPr>
          <w:p w14:paraId="24657F7C" w14:textId="4E2FC144" w:rsidR="00D16C96" w:rsidRDefault="00D16C96" w:rsidP="00DE0D8A">
            <w:pPr>
              <w:ind w:left="342"/>
            </w:pPr>
            <w:r>
              <w:t>Marin</w:t>
            </w:r>
          </w:p>
        </w:tc>
        <w:tc>
          <w:tcPr>
            <w:tcW w:w="2863" w:type="dxa"/>
            <w:tcBorders>
              <w:top w:val="nil"/>
              <w:left w:val="nil"/>
              <w:bottom w:val="single" w:sz="8" w:space="0" w:color="auto"/>
              <w:right w:val="single" w:sz="8" w:space="0" w:color="auto"/>
            </w:tcBorders>
          </w:tcPr>
          <w:p w14:paraId="64D884B2" w14:textId="07CE5344" w:rsidR="00D16C96" w:rsidRDefault="00D16C96" w:rsidP="00DE0D8A">
            <w:pPr>
              <w:ind w:left="237"/>
            </w:pPr>
            <w:proofErr w:type="spellStart"/>
            <w:r>
              <w:t>MarinHealth</w:t>
            </w:r>
            <w:proofErr w:type="spellEnd"/>
            <w:r>
              <w:t xml:space="preserve"> Medical Network (new)</w:t>
            </w:r>
          </w:p>
        </w:tc>
        <w:tc>
          <w:tcPr>
            <w:tcW w:w="2686" w:type="dxa"/>
            <w:tcBorders>
              <w:top w:val="nil"/>
              <w:left w:val="nil"/>
              <w:bottom w:val="single" w:sz="8" w:space="0" w:color="auto"/>
              <w:right w:val="single" w:sz="8" w:space="0" w:color="auto"/>
            </w:tcBorders>
          </w:tcPr>
          <w:p w14:paraId="616799E5" w14:textId="675B0DE8" w:rsidR="00D16C96" w:rsidRDefault="00D16C96" w:rsidP="00DE0D8A">
            <w:pPr>
              <w:ind w:left="165"/>
            </w:pPr>
            <w:r>
              <w:t>Pending</w:t>
            </w:r>
          </w:p>
        </w:tc>
      </w:tr>
      <w:tr w:rsidR="0040475B" w14:paraId="2EE43649" w14:textId="77777777" w:rsidTr="00D8492C">
        <w:tc>
          <w:tcPr>
            <w:tcW w:w="3341" w:type="dxa"/>
            <w:tcBorders>
              <w:top w:val="nil"/>
              <w:left w:val="single" w:sz="8" w:space="0" w:color="auto"/>
              <w:bottom w:val="single" w:sz="8" w:space="0" w:color="auto"/>
              <w:right w:val="single" w:sz="8" w:space="0" w:color="auto"/>
            </w:tcBorders>
          </w:tcPr>
          <w:p w14:paraId="1D50DCB8" w14:textId="36B9A8A0" w:rsidR="0040475B" w:rsidRDefault="0040475B" w:rsidP="00DE0D8A">
            <w:pPr>
              <w:ind w:left="342"/>
            </w:pPr>
            <w:r>
              <w:t>Sonoma</w:t>
            </w:r>
          </w:p>
        </w:tc>
        <w:tc>
          <w:tcPr>
            <w:tcW w:w="2863" w:type="dxa"/>
            <w:tcBorders>
              <w:top w:val="nil"/>
              <w:left w:val="nil"/>
              <w:bottom w:val="single" w:sz="8" w:space="0" w:color="auto"/>
              <w:right w:val="single" w:sz="8" w:space="0" w:color="auto"/>
            </w:tcBorders>
          </w:tcPr>
          <w:p w14:paraId="4230462D" w14:textId="6BBD250E" w:rsidR="0040475B" w:rsidRDefault="0040475B" w:rsidP="00DE0D8A">
            <w:pPr>
              <w:ind w:left="237"/>
            </w:pPr>
            <w:r>
              <w:t>St. Joseph Health</w:t>
            </w:r>
          </w:p>
        </w:tc>
        <w:tc>
          <w:tcPr>
            <w:tcW w:w="2686" w:type="dxa"/>
            <w:tcBorders>
              <w:top w:val="nil"/>
              <w:left w:val="nil"/>
              <w:bottom w:val="single" w:sz="8" w:space="0" w:color="auto"/>
              <w:right w:val="single" w:sz="8" w:space="0" w:color="auto"/>
            </w:tcBorders>
          </w:tcPr>
          <w:p w14:paraId="51010330" w14:textId="4F432379" w:rsidR="0040475B" w:rsidRDefault="00DE0D8A" w:rsidP="001F3C66">
            <w:pPr>
              <w:ind w:left="165"/>
            </w:pPr>
            <w:r>
              <w:t>Phone:  707-</w:t>
            </w:r>
            <w:r w:rsidR="001F3C66">
              <w:t>522-4307</w:t>
            </w:r>
          </w:p>
        </w:tc>
      </w:tr>
      <w:tr w:rsidR="000068CB" w14:paraId="5E7F24C6" w14:textId="77777777" w:rsidTr="00D8492C">
        <w:trPr>
          <w:trHeight w:val="593"/>
        </w:trPr>
        <w:tc>
          <w:tcPr>
            <w:tcW w:w="3341" w:type="dxa"/>
            <w:tcBorders>
              <w:top w:val="single" w:sz="8" w:space="0" w:color="auto"/>
              <w:left w:val="single" w:sz="8" w:space="0" w:color="auto"/>
              <w:bottom w:val="single" w:sz="4" w:space="0" w:color="auto"/>
              <w:right w:val="single" w:sz="8" w:space="0" w:color="auto"/>
            </w:tcBorders>
            <w:hideMark/>
          </w:tcPr>
          <w:p w14:paraId="574FC34E" w14:textId="77777777" w:rsidR="000068CB" w:rsidRDefault="000068CB" w:rsidP="00DE0D8A">
            <w:pPr>
              <w:ind w:left="342"/>
            </w:pPr>
            <w:r>
              <w:t>Yolo</w:t>
            </w:r>
          </w:p>
        </w:tc>
        <w:tc>
          <w:tcPr>
            <w:tcW w:w="2863" w:type="dxa"/>
            <w:tcBorders>
              <w:top w:val="single" w:sz="8" w:space="0" w:color="auto"/>
              <w:left w:val="nil"/>
              <w:bottom w:val="single" w:sz="4" w:space="0" w:color="auto"/>
              <w:right w:val="single" w:sz="8" w:space="0" w:color="auto"/>
            </w:tcBorders>
            <w:hideMark/>
          </w:tcPr>
          <w:p w14:paraId="2A046FDD" w14:textId="77777777" w:rsidR="000068CB" w:rsidRDefault="000068CB" w:rsidP="00DE0D8A">
            <w:pPr>
              <w:ind w:left="237"/>
            </w:pPr>
            <w:r>
              <w:t>Yolo Hospice</w:t>
            </w:r>
          </w:p>
        </w:tc>
        <w:tc>
          <w:tcPr>
            <w:tcW w:w="2686" w:type="dxa"/>
            <w:tcBorders>
              <w:top w:val="single" w:sz="8" w:space="0" w:color="auto"/>
              <w:left w:val="nil"/>
              <w:bottom w:val="single" w:sz="4" w:space="0" w:color="auto"/>
              <w:right w:val="single" w:sz="8" w:space="0" w:color="auto"/>
            </w:tcBorders>
            <w:hideMark/>
          </w:tcPr>
          <w:p w14:paraId="074433AD" w14:textId="77777777" w:rsidR="000068CB" w:rsidRDefault="000068CB" w:rsidP="00DE0D8A">
            <w:pPr>
              <w:ind w:left="165"/>
            </w:pPr>
            <w:r>
              <w:t>Phone: 530-758-5566</w:t>
            </w:r>
          </w:p>
        </w:tc>
      </w:tr>
      <w:tr w:rsidR="000068CB" w14:paraId="697933E9" w14:textId="77777777" w:rsidTr="00D8492C">
        <w:trPr>
          <w:trHeight w:val="593"/>
        </w:trPr>
        <w:tc>
          <w:tcPr>
            <w:tcW w:w="3341" w:type="dxa"/>
            <w:tcBorders>
              <w:top w:val="single" w:sz="4" w:space="0" w:color="auto"/>
              <w:left w:val="single" w:sz="8" w:space="0" w:color="auto"/>
              <w:bottom w:val="single" w:sz="8" w:space="0" w:color="auto"/>
              <w:right w:val="single" w:sz="8" w:space="0" w:color="auto"/>
            </w:tcBorders>
            <w:hideMark/>
          </w:tcPr>
          <w:p w14:paraId="4EB2B138" w14:textId="77777777" w:rsidR="000068CB" w:rsidRDefault="000068CB" w:rsidP="00DE0D8A">
            <w:pPr>
              <w:ind w:left="342"/>
            </w:pPr>
            <w:r>
              <w:t xml:space="preserve">Yolo </w:t>
            </w:r>
          </w:p>
        </w:tc>
        <w:tc>
          <w:tcPr>
            <w:tcW w:w="2863" w:type="dxa"/>
            <w:tcBorders>
              <w:top w:val="single" w:sz="4" w:space="0" w:color="auto"/>
              <w:left w:val="nil"/>
              <w:bottom w:val="single" w:sz="8" w:space="0" w:color="auto"/>
              <w:right w:val="single" w:sz="8" w:space="0" w:color="auto"/>
            </w:tcBorders>
            <w:hideMark/>
          </w:tcPr>
          <w:p w14:paraId="3845A3C3" w14:textId="77777777" w:rsidR="000068CB" w:rsidRDefault="000068CB" w:rsidP="00DE0D8A">
            <w:pPr>
              <w:ind w:left="237"/>
            </w:pPr>
            <w:r>
              <w:t xml:space="preserve">Dignity Health - Woodland </w:t>
            </w:r>
          </w:p>
        </w:tc>
        <w:tc>
          <w:tcPr>
            <w:tcW w:w="2686" w:type="dxa"/>
            <w:tcBorders>
              <w:top w:val="single" w:sz="4" w:space="0" w:color="auto"/>
              <w:left w:val="nil"/>
              <w:bottom w:val="single" w:sz="8" w:space="0" w:color="auto"/>
              <w:right w:val="single" w:sz="8" w:space="0" w:color="auto"/>
            </w:tcBorders>
            <w:hideMark/>
          </w:tcPr>
          <w:p w14:paraId="62A83153" w14:textId="77777777" w:rsidR="000068CB" w:rsidRDefault="000068CB" w:rsidP="00DE0D8A">
            <w:pPr>
              <w:ind w:left="165"/>
            </w:pPr>
            <w:r w:rsidRPr="000068CB">
              <w:t xml:space="preserve">Phone: </w:t>
            </w:r>
            <w:r>
              <w:t>916-281-3900</w:t>
            </w:r>
          </w:p>
        </w:tc>
      </w:tr>
    </w:tbl>
    <w:p w14:paraId="6F8ECA19" w14:textId="77777777" w:rsidR="000068CB" w:rsidRPr="009C4E6D" w:rsidRDefault="000068CB" w:rsidP="00D83EAC">
      <w:pPr>
        <w:widowControl/>
        <w:ind w:left="720" w:right="480"/>
        <w:rPr>
          <w:rFonts w:ascii="Arial" w:eastAsia="Calibri" w:hAnsi="Arial" w:cs="Arial"/>
          <w:sz w:val="24"/>
          <w:szCs w:val="24"/>
        </w:rPr>
      </w:pPr>
    </w:p>
    <w:p w14:paraId="53EC0CD4" w14:textId="77777777" w:rsidR="002721DD" w:rsidRPr="004E14E1" w:rsidRDefault="000068CB" w:rsidP="00B24B24">
      <w:pPr>
        <w:widowControl/>
        <w:ind w:left="720" w:right="480"/>
        <w:rPr>
          <w:rFonts w:ascii="Arial" w:eastAsia="Calibri" w:hAnsi="Arial" w:cs="Arial"/>
          <w:sz w:val="24"/>
          <w:szCs w:val="24"/>
        </w:rPr>
      </w:pPr>
      <w:r w:rsidRPr="009C4E6D">
        <w:rPr>
          <w:rFonts w:ascii="Arial" w:eastAsia="Calibri" w:hAnsi="Arial" w:cs="Arial"/>
          <w:sz w:val="24"/>
          <w:szCs w:val="24"/>
        </w:rPr>
        <w:t xml:space="preserve">Eligible patients should have a year or less of life expectancy, not be a candidate for hospice, be in a state of declining health, in spite of medical treatment.  </w:t>
      </w:r>
      <w:bookmarkStart w:id="111" w:name="_Toc481598235"/>
      <w:bookmarkStart w:id="112" w:name="_Toc481598515"/>
      <w:bookmarkStart w:id="113" w:name="_Toc481598735"/>
      <w:bookmarkStart w:id="114" w:name="_Toc526692607"/>
      <w:bookmarkStart w:id="115" w:name="_Toc526693349"/>
    </w:p>
    <w:p w14:paraId="21B502A6" w14:textId="77777777" w:rsidR="002721DD" w:rsidRPr="009C4E6D" w:rsidRDefault="002721DD" w:rsidP="00D83EAC">
      <w:pPr>
        <w:ind w:left="720" w:right="480"/>
        <w:rPr>
          <w:rStyle w:val="Heading2Char"/>
          <w:rFonts w:ascii="Arial" w:hAnsi="Arial" w:cs="Arial"/>
        </w:rPr>
      </w:pPr>
    </w:p>
    <w:p w14:paraId="7FD0885F" w14:textId="77777777" w:rsidR="004B1590" w:rsidRPr="004B1590" w:rsidRDefault="004B1590" w:rsidP="004B1590">
      <w:pPr>
        <w:rPr>
          <w:rFonts w:ascii="Arial" w:eastAsiaTheme="majorEastAsia" w:hAnsi="Arial" w:cs="Arial"/>
          <w:color w:val="365F91" w:themeColor="accent1" w:themeShade="BF"/>
          <w:sz w:val="26"/>
          <w:szCs w:val="26"/>
        </w:rPr>
      </w:pPr>
      <w:bookmarkStart w:id="116" w:name="_Toc20808747"/>
      <w:bookmarkStart w:id="117" w:name="_Toc526692608"/>
      <w:bookmarkStart w:id="118" w:name="_Toc526693350"/>
      <w:bookmarkStart w:id="119" w:name="_Toc527955692"/>
      <w:bookmarkEnd w:id="111"/>
      <w:bookmarkEnd w:id="112"/>
      <w:bookmarkEnd w:id="113"/>
      <w:bookmarkEnd w:id="114"/>
      <w:bookmarkEnd w:id="115"/>
    </w:p>
    <w:bookmarkEnd w:id="116"/>
    <w:bookmarkEnd w:id="117"/>
    <w:bookmarkEnd w:id="118"/>
    <w:bookmarkEnd w:id="119"/>
    <w:p w14:paraId="7E0CA3D0" w14:textId="77777777" w:rsidR="0041239B" w:rsidRDefault="0041239B">
      <w:pPr>
        <w:rPr>
          <w:rFonts w:ascii="Arial" w:eastAsia="Candara" w:hAnsi="Arial" w:cs="Arial"/>
          <w:b/>
          <w:bCs/>
          <w:sz w:val="24"/>
          <w:szCs w:val="24"/>
        </w:rPr>
      </w:pPr>
    </w:p>
    <w:p w14:paraId="1826CD38" w14:textId="77777777" w:rsidR="00A65353" w:rsidRDefault="00A65353">
      <w:pPr>
        <w:rPr>
          <w:rFonts w:ascii="Candara" w:eastAsia="Candara" w:hAnsi="Candara"/>
          <w:b/>
          <w:bCs/>
          <w:sz w:val="24"/>
          <w:szCs w:val="24"/>
        </w:rPr>
      </w:pPr>
      <w:r>
        <w:br w:type="page"/>
      </w:r>
    </w:p>
    <w:p w14:paraId="45F55F51" w14:textId="3D30E750" w:rsidR="008C4E63" w:rsidRPr="0064005D" w:rsidRDefault="008C4E63" w:rsidP="0064005D">
      <w:pPr>
        <w:pStyle w:val="Heading1"/>
      </w:pPr>
      <w:bookmarkStart w:id="120" w:name="_Toc131519323"/>
      <w:r w:rsidRPr="0064005D">
        <w:lastRenderedPageBreak/>
        <w:t>CMO Updates</w:t>
      </w:r>
      <w:bookmarkEnd w:id="120"/>
    </w:p>
    <w:p w14:paraId="715690E5" w14:textId="77777777" w:rsidR="008C4E63" w:rsidRPr="009C4E6D" w:rsidRDefault="008C4E63" w:rsidP="008C4E63">
      <w:pPr>
        <w:spacing w:line="276" w:lineRule="auto"/>
        <w:ind w:right="480"/>
        <w:rPr>
          <w:rFonts w:ascii="Arial" w:hAnsi="Arial" w:cs="Arial"/>
          <w:sz w:val="24"/>
          <w:szCs w:val="24"/>
        </w:rPr>
      </w:pPr>
    </w:p>
    <w:p w14:paraId="2101A5AB" w14:textId="582FDD02" w:rsidR="0011250B" w:rsidRDefault="0011250B" w:rsidP="0011250B">
      <w:pPr>
        <w:rPr>
          <w:rFonts w:ascii="Arial" w:hAnsi="Arial" w:cs="Arial"/>
          <w:sz w:val="24"/>
          <w:szCs w:val="24"/>
        </w:rPr>
      </w:pPr>
      <w:r>
        <w:rPr>
          <w:rFonts w:ascii="Arial" w:hAnsi="Arial" w:cs="Arial"/>
          <w:sz w:val="24"/>
          <w:szCs w:val="24"/>
        </w:rPr>
        <w:t xml:space="preserve">The following articles are extracted from the </w:t>
      </w:r>
      <w:r w:rsidR="00B478D8">
        <w:rPr>
          <w:rFonts w:ascii="Arial" w:hAnsi="Arial" w:cs="Arial"/>
          <w:sz w:val="24"/>
          <w:szCs w:val="24"/>
        </w:rPr>
        <w:t>Partnership</w:t>
      </w:r>
      <w:r>
        <w:rPr>
          <w:rFonts w:ascii="Arial" w:hAnsi="Arial" w:cs="Arial"/>
          <w:sz w:val="24"/>
          <w:szCs w:val="24"/>
        </w:rPr>
        <w:t xml:space="preserve"> Primary care blog:  </w:t>
      </w:r>
      <w:hyperlink r:id="rId72" w:history="1">
        <w:r w:rsidRPr="00323496">
          <w:rPr>
            <w:rStyle w:val="Hyperlink"/>
            <w:rFonts w:ascii="Arial" w:hAnsi="Arial" w:cs="Arial"/>
            <w:sz w:val="24"/>
            <w:szCs w:val="24"/>
          </w:rPr>
          <w:t>http://phcprimarycare.org</w:t>
        </w:r>
      </w:hyperlink>
      <w:r>
        <w:rPr>
          <w:rFonts w:ascii="Arial" w:hAnsi="Arial" w:cs="Arial"/>
          <w:sz w:val="24"/>
          <w:szCs w:val="24"/>
        </w:rPr>
        <w:t xml:space="preserve">, containing content from the past </w:t>
      </w:r>
      <w:r w:rsidR="007A6EBE">
        <w:rPr>
          <w:rFonts w:ascii="Arial" w:hAnsi="Arial" w:cs="Arial"/>
          <w:sz w:val="24"/>
          <w:szCs w:val="24"/>
        </w:rPr>
        <w:t>10</w:t>
      </w:r>
      <w:r>
        <w:rPr>
          <w:rFonts w:ascii="Arial" w:hAnsi="Arial" w:cs="Arial"/>
          <w:sz w:val="24"/>
          <w:szCs w:val="24"/>
        </w:rPr>
        <w:t xml:space="preserve"> years.</w:t>
      </w:r>
      <w:r w:rsidR="00A456D3">
        <w:rPr>
          <w:rFonts w:ascii="Arial" w:hAnsi="Arial" w:cs="Arial"/>
          <w:sz w:val="24"/>
          <w:szCs w:val="24"/>
        </w:rPr>
        <w:t xml:space="preserve">  In addition, an archive of prior Medical Directors newsletters can be found on the </w:t>
      </w:r>
      <w:hyperlink r:id="rId73" w:history="1">
        <w:r w:rsidR="00B478D8">
          <w:rPr>
            <w:rStyle w:val="Hyperlink"/>
            <w:rFonts w:ascii="Arial" w:hAnsi="Arial" w:cs="Arial"/>
            <w:sz w:val="24"/>
            <w:szCs w:val="24"/>
          </w:rPr>
          <w:t>Partnership</w:t>
        </w:r>
        <w:r w:rsidR="00A456D3" w:rsidRPr="00A456D3">
          <w:rPr>
            <w:rStyle w:val="Hyperlink"/>
            <w:rFonts w:ascii="Arial" w:hAnsi="Arial" w:cs="Arial"/>
            <w:sz w:val="24"/>
            <w:szCs w:val="24"/>
          </w:rPr>
          <w:t xml:space="preserve"> website</w:t>
        </w:r>
      </w:hyperlink>
      <w:r w:rsidR="00A456D3">
        <w:rPr>
          <w:rFonts w:ascii="Arial" w:hAnsi="Arial" w:cs="Arial"/>
          <w:sz w:val="24"/>
          <w:szCs w:val="24"/>
        </w:rPr>
        <w:t xml:space="preserve">.  </w:t>
      </w:r>
    </w:p>
    <w:p w14:paraId="573D49FE" w14:textId="5F1DA082" w:rsidR="0011250B" w:rsidRDefault="0011250B" w:rsidP="0011250B">
      <w:pPr>
        <w:rPr>
          <w:rFonts w:ascii="Arial" w:hAnsi="Arial" w:cs="Arial"/>
          <w:sz w:val="24"/>
          <w:szCs w:val="24"/>
        </w:rPr>
      </w:pPr>
    </w:p>
    <w:p w14:paraId="0A95C0C9" w14:textId="0D0A7B16" w:rsidR="0026139B" w:rsidRDefault="0026139B" w:rsidP="00E85152">
      <w:pPr>
        <w:pStyle w:val="Heading2"/>
        <w:ind w:left="720"/>
        <w:rPr>
          <w:rFonts w:ascii="Arial" w:hAnsi="Arial" w:cs="Arial"/>
          <w:noProof/>
        </w:rPr>
      </w:pPr>
      <w:bookmarkStart w:id="121" w:name="_Toc131519324"/>
      <w:r w:rsidRPr="0026139B">
        <w:rPr>
          <w:rFonts w:ascii="Arial" w:hAnsi="Arial" w:cs="Arial"/>
          <w:noProof/>
        </w:rPr>
        <w:t>Providing the Highest Quality of Care with a Shortening Half-Life of Medical Knowledge</w:t>
      </w:r>
      <w:bookmarkEnd w:id="121"/>
    </w:p>
    <w:p w14:paraId="6620C59E" w14:textId="77777777" w:rsidR="006B107C" w:rsidRPr="006B107C" w:rsidRDefault="006B107C" w:rsidP="006B107C"/>
    <w:p w14:paraId="2E119232" w14:textId="3A0C14EB" w:rsidR="0026139B" w:rsidRDefault="0026139B" w:rsidP="00E85152">
      <w:pPr>
        <w:pStyle w:val="phpstyleelement-p"/>
        <w:spacing w:before="120" w:beforeAutospacing="0" w:after="120" w:afterAutospacing="0"/>
        <w:ind w:left="720"/>
        <w:rPr>
          <w:rFonts w:ascii="Arial" w:hAnsi="Arial" w:cstheme="minorBidi"/>
          <w:szCs w:val="22"/>
        </w:rPr>
      </w:pPr>
      <w:r>
        <w:rPr>
          <w:rFonts w:ascii="Arial" w:hAnsi="Arial" w:cstheme="minorBidi"/>
          <w:szCs w:val="22"/>
        </w:rPr>
        <w:t>Half of all current best practices in medicine will be outdated in about 3-6 years.  T</w:t>
      </w:r>
      <w:r w:rsidR="00E85152">
        <w:rPr>
          <w:rFonts w:ascii="Arial" w:hAnsi="Arial" w:cstheme="minorBidi"/>
          <w:szCs w:val="22"/>
        </w:rPr>
        <w:t>his article explores what the graph of this decline looks like and what clinicians must do to maintain their expertise over time.</w:t>
      </w:r>
      <w:r w:rsidR="001C07E5">
        <w:rPr>
          <w:rFonts w:ascii="Arial" w:hAnsi="Arial" w:cstheme="minorBidi"/>
          <w:szCs w:val="22"/>
        </w:rPr>
        <w:t xml:space="preserve"> </w:t>
      </w:r>
      <w:hyperlink r:id="rId74" w:history="1">
        <w:r w:rsidR="001C07E5" w:rsidRPr="001C07E5">
          <w:rPr>
            <w:rStyle w:val="Hyperlink"/>
            <w:rFonts w:ascii="Arial" w:hAnsi="Arial" w:cstheme="minorBidi"/>
            <w:szCs w:val="22"/>
          </w:rPr>
          <w:t xml:space="preserve">March 2023 newsletter. </w:t>
        </w:r>
      </w:hyperlink>
      <w:r w:rsidR="001C07E5">
        <w:rPr>
          <w:rFonts w:ascii="Arial" w:hAnsi="Arial" w:cstheme="minorBidi"/>
          <w:szCs w:val="22"/>
        </w:rPr>
        <w:t xml:space="preserve"> </w:t>
      </w:r>
    </w:p>
    <w:p w14:paraId="1228BF67" w14:textId="738D04B8" w:rsidR="00E85152" w:rsidRDefault="00E85152" w:rsidP="0026139B">
      <w:pPr>
        <w:pStyle w:val="phpstyleelement-p"/>
        <w:spacing w:before="120" w:beforeAutospacing="0" w:after="120" w:afterAutospacing="0"/>
        <w:rPr>
          <w:rFonts w:ascii="Arial" w:hAnsi="Arial" w:cstheme="minorBidi"/>
          <w:szCs w:val="22"/>
        </w:rPr>
      </w:pPr>
    </w:p>
    <w:p w14:paraId="4DAE5210" w14:textId="014938E4" w:rsidR="001C07E5" w:rsidRDefault="006B107C" w:rsidP="001C07E5">
      <w:pPr>
        <w:pStyle w:val="Heading2"/>
        <w:ind w:left="720"/>
        <w:rPr>
          <w:rFonts w:ascii="Arial" w:hAnsi="Arial" w:cs="Arial"/>
          <w:noProof/>
        </w:rPr>
      </w:pPr>
      <w:bookmarkStart w:id="122" w:name="_Toc131519325"/>
      <w:r>
        <w:rPr>
          <w:rFonts w:ascii="Arial" w:hAnsi="Arial" w:cs="Arial"/>
          <w:noProof/>
        </w:rPr>
        <w:t>Shortage of Primary Care Clinicians</w:t>
      </w:r>
      <w:r w:rsidR="00941C62">
        <w:rPr>
          <w:rFonts w:ascii="Arial" w:hAnsi="Arial" w:cs="Arial"/>
          <w:noProof/>
        </w:rPr>
        <w:t>: Potential Solutions</w:t>
      </w:r>
      <w:bookmarkEnd w:id="122"/>
    </w:p>
    <w:p w14:paraId="5BB82343" w14:textId="77777777" w:rsidR="00DC021F" w:rsidRPr="00DC021F" w:rsidRDefault="00DC021F" w:rsidP="00DC021F"/>
    <w:p w14:paraId="03FAE99A" w14:textId="760F9967" w:rsidR="00E85152" w:rsidRPr="001C07E5" w:rsidRDefault="001C07E5" w:rsidP="001C07E5">
      <w:pPr>
        <w:ind w:left="720"/>
        <w:rPr>
          <w:rFonts w:ascii="Arial" w:hAnsi="Arial" w:cs="Arial"/>
          <w:sz w:val="24"/>
          <w:szCs w:val="24"/>
        </w:rPr>
      </w:pPr>
      <w:r>
        <w:rPr>
          <w:rFonts w:ascii="Arial" w:hAnsi="Arial" w:cs="Arial"/>
          <w:sz w:val="24"/>
          <w:szCs w:val="24"/>
        </w:rPr>
        <w:t xml:space="preserve">Presents the results of Partnership’s first ever point-in-time survey of current primary care position openings.  Analyzes the underlying drivers of the shortage of primary care providers, and presents strategies to address this.  </w:t>
      </w:r>
      <w:hyperlink r:id="rId75" w:history="1">
        <w:r w:rsidRPr="001C07E5">
          <w:rPr>
            <w:rStyle w:val="Hyperlink"/>
            <w:rFonts w:ascii="Arial" w:hAnsi="Arial" w:cs="Arial"/>
            <w:sz w:val="24"/>
            <w:szCs w:val="24"/>
          </w:rPr>
          <w:t>Jan/Feb 2023 newsletter</w:t>
        </w:r>
      </w:hyperlink>
      <w:r>
        <w:rPr>
          <w:rFonts w:ascii="Arial" w:hAnsi="Arial" w:cs="Arial"/>
          <w:sz w:val="24"/>
          <w:szCs w:val="24"/>
        </w:rPr>
        <w:t xml:space="preserve">.  </w:t>
      </w:r>
    </w:p>
    <w:p w14:paraId="0EA37EA9" w14:textId="3F9FC812" w:rsidR="00DC0175" w:rsidRDefault="00DC0175" w:rsidP="0011250B">
      <w:pPr>
        <w:rPr>
          <w:rFonts w:ascii="Arial" w:hAnsi="Arial" w:cs="Arial"/>
          <w:sz w:val="24"/>
          <w:szCs w:val="24"/>
        </w:rPr>
      </w:pPr>
    </w:p>
    <w:p w14:paraId="6FCB2DDB" w14:textId="77777777" w:rsidR="00D8492C" w:rsidRPr="0011250B" w:rsidRDefault="00D8492C" w:rsidP="0011250B">
      <w:pPr>
        <w:rPr>
          <w:rFonts w:ascii="Arial" w:hAnsi="Arial" w:cs="Arial"/>
          <w:sz w:val="24"/>
          <w:szCs w:val="24"/>
        </w:rPr>
      </w:pPr>
    </w:p>
    <w:p w14:paraId="0B1F78F0" w14:textId="28726AF7" w:rsidR="00680DD1" w:rsidRPr="001733A5" w:rsidRDefault="001733A5" w:rsidP="001733A5">
      <w:pPr>
        <w:pStyle w:val="Heading2"/>
        <w:ind w:left="720"/>
        <w:rPr>
          <w:rFonts w:ascii="Arial" w:hAnsi="Arial" w:cs="Arial"/>
        </w:rPr>
      </w:pPr>
      <w:bookmarkStart w:id="123" w:name="_Toc131519326"/>
      <w:r w:rsidRPr="001733A5">
        <w:rPr>
          <w:rFonts w:ascii="Arial" w:hAnsi="Arial" w:cs="Arial"/>
        </w:rPr>
        <w:t>Collaborating to Achieve System Wide Changes</w:t>
      </w:r>
      <w:bookmarkEnd w:id="123"/>
    </w:p>
    <w:p w14:paraId="487E4C17" w14:textId="41A15B6B" w:rsidR="001733A5" w:rsidRDefault="001733A5" w:rsidP="00680DD1">
      <w:pPr>
        <w:widowControl/>
        <w:kinsoku w:val="0"/>
        <w:overflowPunct w:val="0"/>
        <w:autoSpaceDE w:val="0"/>
        <w:autoSpaceDN w:val="0"/>
        <w:adjustRightInd w:val="0"/>
        <w:spacing w:before="64"/>
        <w:ind w:left="40" w:firstLine="680"/>
        <w:rPr>
          <w:rFonts w:ascii="Arial" w:hAnsi="Arial" w:cs="Arial"/>
          <w:color w:val="0562C1"/>
          <w:sz w:val="24"/>
          <w:szCs w:val="24"/>
        </w:rPr>
      </w:pPr>
    </w:p>
    <w:p w14:paraId="31A95739" w14:textId="74BE973E" w:rsidR="0056759F" w:rsidRDefault="001733A5" w:rsidP="0056759F">
      <w:pPr>
        <w:widowControl/>
        <w:kinsoku w:val="0"/>
        <w:overflowPunct w:val="0"/>
        <w:autoSpaceDE w:val="0"/>
        <w:autoSpaceDN w:val="0"/>
        <w:adjustRightInd w:val="0"/>
        <w:spacing w:before="64"/>
        <w:ind w:left="720"/>
        <w:rPr>
          <w:rFonts w:ascii="Arial" w:hAnsi="Arial" w:cs="Arial"/>
          <w:sz w:val="24"/>
          <w:szCs w:val="24"/>
        </w:rPr>
      </w:pPr>
      <w:r w:rsidRPr="0056759F">
        <w:rPr>
          <w:rFonts w:ascii="Arial" w:hAnsi="Arial" w:cs="Arial"/>
          <w:sz w:val="24"/>
          <w:szCs w:val="24"/>
          <w:u w:val="single"/>
        </w:rPr>
        <w:t>Part I</w:t>
      </w:r>
      <w:r w:rsidRPr="001733A5">
        <w:rPr>
          <w:rFonts w:ascii="Arial" w:hAnsi="Arial" w:cs="Arial"/>
          <w:sz w:val="24"/>
          <w:szCs w:val="24"/>
        </w:rPr>
        <w:t xml:space="preserve"> makes the case for all clinical leaders to spend some of their time </w:t>
      </w:r>
      <w:r w:rsidRPr="00DC021F">
        <w:rPr>
          <w:rFonts w:ascii="Arial" w:hAnsi="Arial" w:cs="Arial"/>
          <w:sz w:val="24"/>
          <w:szCs w:val="24"/>
        </w:rPr>
        <w:t xml:space="preserve">collaborating to achieve system-wide changes, including becoming more active in county medical societies. </w:t>
      </w:r>
      <w:r w:rsidR="0056759F" w:rsidRPr="0056759F">
        <w:rPr>
          <w:rFonts w:ascii="Arial" w:hAnsi="Arial" w:cs="Arial"/>
          <w:sz w:val="24"/>
          <w:szCs w:val="24"/>
        </w:rPr>
        <w:t>PHC encourages all primary care practices to maximize their support of physicians in joining their local county medical society.</w:t>
      </w:r>
      <w:r w:rsidR="0056759F" w:rsidRPr="00DC021F">
        <w:rPr>
          <w:rFonts w:ascii="Arial" w:hAnsi="Arial" w:cs="Arial"/>
          <w:sz w:val="24"/>
          <w:szCs w:val="24"/>
        </w:rPr>
        <w:t xml:space="preserve"> </w:t>
      </w:r>
      <w:hyperlink r:id="rId76" w:history="1">
        <w:r w:rsidR="0056759F" w:rsidRPr="00DC021F">
          <w:rPr>
            <w:rStyle w:val="Hyperlink"/>
            <w:rFonts w:ascii="Arial" w:hAnsi="Arial" w:cs="Arial"/>
            <w:sz w:val="24"/>
            <w:szCs w:val="24"/>
          </w:rPr>
          <w:t>October 2022 newsletter</w:t>
        </w:r>
      </w:hyperlink>
      <w:r w:rsidR="0056759F" w:rsidRPr="00DC021F">
        <w:rPr>
          <w:rFonts w:ascii="Arial" w:hAnsi="Arial" w:cs="Arial"/>
          <w:sz w:val="24"/>
          <w:szCs w:val="24"/>
        </w:rPr>
        <w:t>.</w:t>
      </w:r>
    </w:p>
    <w:p w14:paraId="0FD28EB6" w14:textId="77777777" w:rsidR="0056759F" w:rsidRPr="0056759F" w:rsidRDefault="0056759F" w:rsidP="0056759F">
      <w:pPr>
        <w:widowControl/>
        <w:kinsoku w:val="0"/>
        <w:overflowPunct w:val="0"/>
        <w:autoSpaceDE w:val="0"/>
        <w:autoSpaceDN w:val="0"/>
        <w:adjustRightInd w:val="0"/>
        <w:spacing w:before="64"/>
        <w:ind w:left="720"/>
        <w:rPr>
          <w:rFonts w:ascii="Arial" w:hAnsi="Arial" w:cs="Arial"/>
          <w:sz w:val="24"/>
          <w:szCs w:val="24"/>
        </w:rPr>
      </w:pPr>
    </w:p>
    <w:p w14:paraId="610F4E41" w14:textId="6742B37E" w:rsidR="001733A5" w:rsidRPr="00DC021F" w:rsidRDefault="0056759F" w:rsidP="0056759F">
      <w:pPr>
        <w:widowControl/>
        <w:kinsoku w:val="0"/>
        <w:overflowPunct w:val="0"/>
        <w:autoSpaceDE w:val="0"/>
        <w:autoSpaceDN w:val="0"/>
        <w:adjustRightInd w:val="0"/>
        <w:spacing w:before="64"/>
        <w:ind w:left="720"/>
        <w:rPr>
          <w:rFonts w:ascii="Arial" w:hAnsi="Arial" w:cs="Arial"/>
          <w:sz w:val="24"/>
          <w:szCs w:val="24"/>
        </w:rPr>
      </w:pPr>
      <w:r w:rsidRPr="0056759F">
        <w:rPr>
          <w:rFonts w:ascii="Arial" w:hAnsi="Arial" w:cs="Arial"/>
          <w:sz w:val="24"/>
          <w:szCs w:val="24"/>
        </w:rPr>
        <w:t xml:space="preserve">The California Medical Association (CMA) will give discounted memberships to groups of physicians that join with a commitment to multi-year memberships. The discount applies to the CMA portion of the membership dues; the portion that goes to the local medical society is the same. PHC will use this method to join our medical directors throughout the PHC service area for the next four years.  For more information, reach out the CMA Membership Department:  </w:t>
      </w:r>
      <w:hyperlink r:id="rId77" w:history="1">
        <w:r w:rsidRPr="0056759F">
          <w:rPr>
            <w:rStyle w:val="Hyperlink"/>
            <w:rFonts w:ascii="Arial" w:hAnsi="Arial" w:cs="Arial"/>
            <w:sz w:val="24"/>
            <w:szCs w:val="24"/>
          </w:rPr>
          <w:t>medgroup@cmadocs.org</w:t>
        </w:r>
      </w:hyperlink>
      <w:r w:rsidRPr="0056759F">
        <w:rPr>
          <w:rFonts w:ascii="Arial" w:hAnsi="Arial" w:cs="Arial"/>
          <w:sz w:val="24"/>
          <w:szCs w:val="24"/>
          <w:u w:val="single"/>
        </w:rPr>
        <w:t>.</w:t>
      </w:r>
      <w:r w:rsidRPr="0056759F">
        <w:rPr>
          <w:rFonts w:ascii="Arial" w:hAnsi="Arial" w:cs="Arial"/>
          <w:sz w:val="24"/>
          <w:szCs w:val="24"/>
        </w:rPr>
        <w:t xml:space="preserve"> </w:t>
      </w:r>
    </w:p>
    <w:p w14:paraId="0F37556B" w14:textId="66FD091E" w:rsidR="001733A5" w:rsidRPr="00DC021F" w:rsidRDefault="001733A5" w:rsidP="001733A5">
      <w:pPr>
        <w:widowControl/>
        <w:kinsoku w:val="0"/>
        <w:overflowPunct w:val="0"/>
        <w:autoSpaceDE w:val="0"/>
        <w:autoSpaceDN w:val="0"/>
        <w:adjustRightInd w:val="0"/>
        <w:spacing w:before="64"/>
        <w:ind w:left="720"/>
        <w:rPr>
          <w:rFonts w:ascii="Arial" w:hAnsi="Arial" w:cs="Arial"/>
          <w:sz w:val="24"/>
          <w:szCs w:val="24"/>
        </w:rPr>
      </w:pPr>
    </w:p>
    <w:p w14:paraId="1453A1DD" w14:textId="0325C511" w:rsidR="001733A5" w:rsidRPr="00DC021F" w:rsidRDefault="001733A5" w:rsidP="001733A5">
      <w:pPr>
        <w:widowControl/>
        <w:kinsoku w:val="0"/>
        <w:overflowPunct w:val="0"/>
        <w:autoSpaceDE w:val="0"/>
        <w:autoSpaceDN w:val="0"/>
        <w:adjustRightInd w:val="0"/>
        <w:spacing w:before="64"/>
        <w:ind w:left="720"/>
        <w:rPr>
          <w:rFonts w:ascii="Arial" w:hAnsi="Arial" w:cs="Arial"/>
          <w:sz w:val="24"/>
          <w:szCs w:val="24"/>
        </w:rPr>
      </w:pPr>
      <w:r w:rsidRPr="0056759F">
        <w:rPr>
          <w:rFonts w:ascii="Arial" w:hAnsi="Arial" w:cs="Arial"/>
          <w:sz w:val="24"/>
          <w:szCs w:val="24"/>
          <w:u w:val="single"/>
        </w:rPr>
        <w:t>Part II</w:t>
      </w:r>
      <w:r w:rsidRPr="00DC021F">
        <w:rPr>
          <w:rFonts w:ascii="Arial" w:hAnsi="Arial" w:cs="Arial"/>
          <w:sz w:val="24"/>
          <w:szCs w:val="24"/>
        </w:rPr>
        <w:t xml:space="preserve"> describes the vital role of local community collaborative effort in improving the underlying drivers of poor outcomes.  </w:t>
      </w:r>
      <w:hyperlink r:id="rId78" w:history="1">
        <w:r w:rsidRPr="00DC021F">
          <w:rPr>
            <w:rStyle w:val="Hyperlink"/>
            <w:rFonts w:ascii="Arial" w:hAnsi="Arial" w:cs="Arial"/>
            <w:sz w:val="24"/>
            <w:szCs w:val="24"/>
          </w:rPr>
          <w:t>November 2022 newsletter</w:t>
        </w:r>
      </w:hyperlink>
      <w:r w:rsidRPr="00DC021F">
        <w:rPr>
          <w:rFonts w:ascii="Arial" w:hAnsi="Arial" w:cs="Arial"/>
          <w:sz w:val="24"/>
          <w:szCs w:val="24"/>
        </w:rPr>
        <w:t>.</w:t>
      </w:r>
    </w:p>
    <w:p w14:paraId="2CF2263A" w14:textId="77777777" w:rsidR="001733A5" w:rsidRPr="00DC021F" w:rsidRDefault="001733A5" w:rsidP="001733A5">
      <w:pPr>
        <w:widowControl/>
        <w:kinsoku w:val="0"/>
        <w:overflowPunct w:val="0"/>
        <w:autoSpaceDE w:val="0"/>
        <w:autoSpaceDN w:val="0"/>
        <w:adjustRightInd w:val="0"/>
        <w:spacing w:before="64"/>
        <w:ind w:left="720"/>
        <w:rPr>
          <w:rFonts w:ascii="Arial" w:hAnsi="Arial" w:cs="Arial"/>
          <w:sz w:val="24"/>
          <w:szCs w:val="24"/>
        </w:rPr>
      </w:pPr>
    </w:p>
    <w:p w14:paraId="663CF130" w14:textId="6837EAF6" w:rsidR="001733A5" w:rsidRDefault="001733A5" w:rsidP="001733A5">
      <w:pPr>
        <w:widowControl/>
        <w:kinsoku w:val="0"/>
        <w:overflowPunct w:val="0"/>
        <w:autoSpaceDE w:val="0"/>
        <w:autoSpaceDN w:val="0"/>
        <w:adjustRightInd w:val="0"/>
        <w:spacing w:before="64"/>
        <w:ind w:left="720"/>
        <w:rPr>
          <w:rFonts w:ascii="Arial" w:hAnsi="Arial" w:cs="Arial"/>
          <w:sz w:val="24"/>
          <w:szCs w:val="24"/>
        </w:rPr>
      </w:pPr>
      <w:r w:rsidRPr="0056759F">
        <w:rPr>
          <w:rFonts w:ascii="Arial" w:hAnsi="Arial" w:cs="Arial"/>
          <w:sz w:val="24"/>
          <w:szCs w:val="24"/>
          <w:u w:val="single"/>
        </w:rPr>
        <w:t>Part III</w:t>
      </w:r>
      <w:r w:rsidRPr="00DC021F">
        <w:rPr>
          <w:rFonts w:ascii="Arial" w:hAnsi="Arial" w:cs="Arial"/>
          <w:sz w:val="24"/>
          <w:szCs w:val="24"/>
        </w:rPr>
        <w:t xml:space="preserve"> focuses on collaborating with state-wide trade organizations.  December 2022 newsletter.</w:t>
      </w:r>
    </w:p>
    <w:p w14:paraId="443DC0B3" w14:textId="1205B749" w:rsidR="00780006" w:rsidRDefault="00780006" w:rsidP="001733A5">
      <w:pPr>
        <w:widowControl/>
        <w:kinsoku w:val="0"/>
        <w:overflowPunct w:val="0"/>
        <w:autoSpaceDE w:val="0"/>
        <w:autoSpaceDN w:val="0"/>
        <w:adjustRightInd w:val="0"/>
        <w:spacing w:before="64"/>
        <w:ind w:left="720"/>
        <w:rPr>
          <w:rFonts w:ascii="Arial" w:hAnsi="Arial" w:cs="Arial"/>
          <w:sz w:val="24"/>
          <w:szCs w:val="24"/>
        </w:rPr>
      </w:pPr>
    </w:p>
    <w:p w14:paraId="005537E0" w14:textId="77777777" w:rsidR="00780006" w:rsidRPr="001733A5" w:rsidRDefault="00780006" w:rsidP="001733A5">
      <w:pPr>
        <w:widowControl/>
        <w:kinsoku w:val="0"/>
        <w:overflowPunct w:val="0"/>
        <w:autoSpaceDE w:val="0"/>
        <w:autoSpaceDN w:val="0"/>
        <w:adjustRightInd w:val="0"/>
        <w:spacing w:before="64"/>
        <w:ind w:left="720"/>
        <w:rPr>
          <w:rFonts w:ascii="Arial" w:hAnsi="Arial" w:cs="Arial"/>
          <w:sz w:val="24"/>
          <w:szCs w:val="24"/>
        </w:rPr>
      </w:pPr>
    </w:p>
    <w:p w14:paraId="516F3879" w14:textId="23F06771" w:rsidR="00680DD1" w:rsidRPr="00311200" w:rsidRDefault="00311200" w:rsidP="00311200">
      <w:pPr>
        <w:pStyle w:val="Heading2"/>
        <w:ind w:left="720"/>
        <w:rPr>
          <w:rFonts w:ascii="Arial" w:hAnsi="Arial" w:cs="Arial"/>
        </w:rPr>
      </w:pPr>
      <w:bookmarkStart w:id="124" w:name="_Toc131519327"/>
      <w:r w:rsidRPr="00311200">
        <w:rPr>
          <w:rFonts w:ascii="Arial" w:hAnsi="Arial" w:cs="Arial"/>
        </w:rPr>
        <w:t>Looking for Opportunities to Improve</w:t>
      </w:r>
      <w:bookmarkEnd w:id="124"/>
    </w:p>
    <w:p w14:paraId="58BD1E3C" w14:textId="5B20E368" w:rsidR="00311200" w:rsidRDefault="00311200" w:rsidP="00680DD1">
      <w:pPr>
        <w:ind w:right="480"/>
        <w:rPr>
          <w:rFonts w:ascii="Arial" w:hAnsi="Arial" w:cs="Arial"/>
          <w:sz w:val="24"/>
          <w:szCs w:val="24"/>
        </w:rPr>
      </w:pPr>
    </w:p>
    <w:p w14:paraId="17C0E2CE" w14:textId="6DFB528C" w:rsidR="00311200" w:rsidRDefault="00311200" w:rsidP="00311200">
      <w:pPr>
        <w:ind w:left="720" w:right="480"/>
        <w:rPr>
          <w:rFonts w:ascii="Arial" w:hAnsi="Arial" w:cs="Arial"/>
          <w:sz w:val="24"/>
          <w:szCs w:val="24"/>
        </w:rPr>
      </w:pPr>
      <w:r>
        <w:rPr>
          <w:rFonts w:ascii="Arial" w:hAnsi="Arial" w:cs="Arial"/>
          <w:sz w:val="24"/>
          <w:szCs w:val="24"/>
        </w:rPr>
        <w:t>Describes how Partnership use</w:t>
      </w:r>
      <w:r w:rsidR="00485668">
        <w:rPr>
          <w:rFonts w:ascii="Arial" w:hAnsi="Arial" w:cs="Arial"/>
          <w:sz w:val="24"/>
          <w:szCs w:val="24"/>
        </w:rPr>
        <w:t>s</w:t>
      </w:r>
      <w:r>
        <w:rPr>
          <w:rFonts w:ascii="Arial" w:hAnsi="Arial" w:cs="Arial"/>
          <w:sz w:val="24"/>
          <w:szCs w:val="24"/>
        </w:rPr>
        <w:t xml:space="preserve"> the Grievance and Peer Review processes to identify ways for the Health Plan and our health care delivery system to continuously improve.</w:t>
      </w:r>
      <w:r w:rsidR="00485668">
        <w:rPr>
          <w:rFonts w:ascii="Arial" w:hAnsi="Arial" w:cs="Arial"/>
          <w:sz w:val="24"/>
          <w:szCs w:val="24"/>
        </w:rPr>
        <w:t xml:space="preserve">  Ways these principles can be adopted in all PCP offices are reviewed.</w:t>
      </w:r>
      <w:r>
        <w:rPr>
          <w:rFonts w:ascii="Arial" w:hAnsi="Arial" w:cs="Arial"/>
          <w:sz w:val="24"/>
          <w:szCs w:val="24"/>
        </w:rPr>
        <w:t xml:space="preserve">  </w:t>
      </w:r>
      <w:hyperlink r:id="rId79" w:history="1">
        <w:r w:rsidRPr="00485668">
          <w:rPr>
            <w:rStyle w:val="Hyperlink"/>
            <w:rFonts w:ascii="Arial" w:hAnsi="Arial" w:cs="Arial"/>
            <w:sz w:val="24"/>
            <w:szCs w:val="24"/>
          </w:rPr>
          <w:t>September</w:t>
        </w:r>
        <w:r w:rsidR="00485668">
          <w:rPr>
            <w:rStyle w:val="Hyperlink"/>
            <w:rFonts w:ascii="Arial" w:hAnsi="Arial" w:cs="Arial"/>
            <w:sz w:val="24"/>
            <w:szCs w:val="24"/>
          </w:rPr>
          <w:t xml:space="preserve"> 2022</w:t>
        </w:r>
        <w:r w:rsidRPr="00485668">
          <w:rPr>
            <w:rStyle w:val="Hyperlink"/>
            <w:rFonts w:ascii="Arial" w:hAnsi="Arial" w:cs="Arial"/>
            <w:sz w:val="24"/>
            <w:szCs w:val="24"/>
          </w:rPr>
          <w:t xml:space="preserve"> newsletter</w:t>
        </w:r>
      </w:hyperlink>
      <w:r>
        <w:rPr>
          <w:rFonts w:ascii="Arial" w:hAnsi="Arial" w:cs="Arial"/>
          <w:sz w:val="24"/>
          <w:szCs w:val="24"/>
        </w:rPr>
        <w:t>.</w:t>
      </w:r>
    </w:p>
    <w:p w14:paraId="33F47C3C" w14:textId="1C25F5D8" w:rsidR="00311200" w:rsidRDefault="00311200" w:rsidP="00680DD1">
      <w:pPr>
        <w:ind w:right="480"/>
        <w:rPr>
          <w:rFonts w:ascii="Arial" w:hAnsi="Arial" w:cs="Arial"/>
          <w:sz w:val="24"/>
          <w:szCs w:val="24"/>
        </w:rPr>
      </w:pPr>
    </w:p>
    <w:p w14:paraId="479BFDA3" w14:textId="4BD305E9" w:rsidR="005033D9" w:rsidRDefault="005033D9" w:rsidP="00680DD1">
      <w:pPr>
        <w:ind w:right="480"/>
        <w:rPr>
          <w:rFonts w:ascii="Arial" w:hAnsi="Arial" w:cs="Arial"/>
          <w:sz w:val="24"/>
          <w:szCs w:val="24"/>
        </w:rPr>
      </w:pPr>
    </w:p>
    <w:p w14:paraId="79969794" w14:textId="751CFCE1" w:rsidR="005033D9" w:rsidRPr="005033D9" w:rsidRDefault="005033D9" w:rsidP="005033D9">
      <w:pPr>
        <w:pStyle w:val="Heading2"/>
        <w:ind w:left="720"/>
        <w:rPr>
          <w:rFonts w:ascii="Arial" w:hAnsi="Arial" w:cs="Arial"/>
        </w:rPr>
      </w:pPr>
      <w:bookmarkStart w:id="125" w:name="_Toc131519329"/>
      <w:r w:rsidRPr="005033D9">
        <w:rPr>
          <w:rFonts w:ascii="Arial" w:hAnsi="Arial" w:cs="Arial"/>
        </w:rPr>
        <w:t>Knowledge Management: Don’t Reinvent the Wheel</w:t>
      </w:r>
      <w:bookmarkEnd w:id="125"/>
    </w:p>
    <w:p w14:paraId="741E43F0" w14:textId="51426EDE" w:rsidR="005033D9" w:rsidRDefault="005033D9" w:rsidP="005033D9">
      <w:pPr>
        <w:ind w:left="720" w:right="480"/>
        <w:rPr>
          <w:rFonts w:ascii="Arial" w:hAnsi="Arial" w:cs="Arial"/>
          <w:sz w:val="24"/>
          <w:szCs w:val="24"/>
        </w:rPr>
      </w:pPr>
    </w:p>
    <w:p w14:paraId="7CA42CB0" w14:textId="39F08CDE" w:rsidR="005033D9" w:rsidRDefault="005033D9" w:rsidP="005033D9">
      <w:pPr>
        <w:ind w:left="720" w:right="480"/>
        <w:rPr>
          <w:rFonts w:ascii="Arial" w:hAnsi="Arial" w:cs="Arial"/>
          <w:sz w:val="24"/>
          <w:szCs w:val="24"/>
        </w:rPr>
      </w:pPr>
      <w:r>
        <w:rPr>
          <w:rFonts w:ascii="Arial" w:hAnsi="Arial" w:cs="Arial"/>
          <w:sz w:val="24"/>
          <w:szCs w:val="24"/>
        </w:rPr>
        <w:t>Provides a brief introduction to the essential discipline of Knowledge Management, and how to ensure we learn from the past to inform the future</w:t>
      </w:r>
      <w:r w:rsidR="00B16330">
        <w:rPr>
          <w:rFonts w:ascii="Arial" w:hAnsi="Arial" w:cs="Arial"/>
          <w:sz w:val="24"/>
          <w:szCs w:val="24"/>
        </w:rPr>
        <w:t>, and capture new knowledge for future use</w:t>
      </w:r>
      <w:r>
        <w:rPr>
          <w:rFonts w:ascii="Arial" w:hAnsi="Arial" w:cs="Arial"/>
          <w:sz w:val="24"/>
          <w:szCs w:val="24"/>
        </w:rPr>
        <w:t xml:space="preserve">.  </w:t>
      </w:r>
      <w:hyperlink r:id="rId80" w:history="1">
        <w:r w:rsidRPr="00B16330">
          <w:rPr>
            <w:rStyle w:val="Hyperlink"/>
            <w:rFonts w:ascii="Arial" w:hAnsi="Arial" w:cs="Arial"/>
            <w:sz w:val="24"/>
            <w:szCs w:val="24"/>
          </w:rPr>
          <w:t>July 2022 Newsletter</w:t>
        </w:r>
      </w:hyperlink>
      <w:r>
        <w:rPr>
          <w:rFonts w:ascii="Arial" w:hAnsi="Arial" w:cs="Arial"/>
          <w:sz w:val="24"/>
          <w:szCs w:val="24"/>
        </w:rPr>
        <w:t>.</w:t>
      </w:r>
    </w:p>
    <w:p w14:paraId="21DBDCEF" w14:textId="5223B377" w:rsidR="005033D9" w:rsidRDefault="005033D9" w:rsidP="00680DD1">
      <w:pPr>
        <w:ind w:right="480"/>
        <w:rPr>
          <w:rFonts w:ascii="Arial" w:hAnsi="Arial" w:cs="Arial"/>
          <w:sz w:val="24"/>
          <w:szCs w:val="24"/>
        </w:rPr>
      </w:pPr>
    </w:p>
    <w:p w14:paraId="3EA8C9B3" w14:textId="1E6C9F0D" w:rsidR="00FA1BE3" w:rsidRDefault="00FA1BE3" w:rsidP="00680DD1">
      <w:pPr>
        <w:ind w:right="480"/>
        <w:rPr>
          <w:rFonts w:ascii="Arial" w:hAnsi="Arial" w:cs="Arial"/>
          <w:sz w:val="24"/>
          <w:szCs w:val="24"/>
        </w:rPr>
      </w:pPr>
    </w:p>
    <w:p w14:paraId="481E68C0" w14:textId="2B7D9421" w:rsidR="00FA1BE3" w:rsidRPr="00FA1BE3" w:rsidRDefault="00FA1BE3" w:rsidP="00FA1BE3">
      <w:pPr>
        <w:pStyle w:val="Heading2"/>
        <w:ind w:left="720"/>
        <w:rPr>
          <w:rFonts w:ascii="Arial" w:hAnsi="Arial" w:cs="Arial"/>
        </w:rPr>
      </w:pPr>
      <w:bookmarkStart w:id="126" w:name="_Toc131519330"/>
      <w:r w:rsidRPr="00FA1BE3">
        <w:rPr>
          <w:rFonts w:ascii="Arial" w:hAnsi="Arial" w:cs="Arial"/>
        </w:rPr>
        <w:t>The Hazards of Medical Spanglish</w:t>
      </w:r>
      <w:bookmarkEnd w:id="126"/>
    </w:p>
    <w:p w14:paraId="0BA889FD" w14:textId="78F86991" w:rsidR="00FA1BE3" w:rsidRDefault="00FA1BE3" w:rsidP="00680DD1">
      <w:pPr>
        <w:ind w:right="480"/>
        <w:rPr>
          <w:rFonts w:ascii="Arial" w:hAnsi="Arial" w:cs="Arial"/>
          <w:sz w:val="24"/>
          <w:szCs w:val="24"/>
        </w:rPr>
      </w:pPr>
    </w:p>
    <w:p w14:paraId="6CF6C7E6" w14:textId="3AB28B48" w:rsidR="00FA1BE3" w:rsidRDefault="00FA1BE3" w:rsidP="00FA1BE3">
      <w:pPr>
        <w:ind w:left="720" w:right="480"/>
        <w:rPr>
          <w:rFonts w:ascii="Arial" w:hAnsi="Arial" w:cs="Arial"/>
          <w:sz w:val="24"/>
          <w:szCs w:val="24"/>
        </w:rPr>
      </w:pPr>
      <w:r>
        <w:rPr>
          <w:rFonts w:ascii="Arial" w:hAnsi="Arial" w:cs="Arial"/>
          <w:sz w:val="24"/>
          <w:szCs w:val="24"/>
        </w:rPr>
        <w:t xml:space="preserve">Gives some examples of the dangers of providers who speak a little of a foreign language, but not enough to communicate accurately with their patients.  Reviews options for translation.  </w:t>
      </w:r>
      <w:hyperlink r:id="rId81" w:history="1">
        <w:r w:rsidRPr="00FA1BE3">
          <w:rPr>
            <w:rStyle w:val="Hyperlink"/>
            <w:rFonts w:ascii="Arial" w:hAnsi="Arial" w:cs="Arial"/>
            <w:sz w:val="24"/>
            <w:szCs w:val="24"/>
          </w:rPr>
          <w:t>June 2022 Newsletter</w:t>
        </w:r>
      </w:hyperlink>
      <w:r>
        <w:rPr>
          <w:rFonts w:ascii="Arial" w:hAnsi="Arial" w:cs="Arial"/>
          <w:sz w:val="24"/>
          <w:szCs w:val="24"/>
        </w:rPr>
        <w:t xml:space="preserve">.  </w:t>
      </w:r>
    </w:p>
    <w:p w14:paraId="0EF6E214" w14:textId="77777777" w:rsidR="00FA1BE3" w:rsidRDefault="00FA1BE3" w:rsidP="00680DD1">
      <w:pPr>
        <w:ind w:right="480"/>
        <w:rPr>
          <w:rFonts w:ascii="Arial" w:hAnsi="Arial" w:cs="Arial"/>
          <w:sz w:val="24"/>
          <w:szCs w:val="24"/>
        </w:rPr>
      </w:pPr>
    </w:p>
    <w:p w14:paraId="54033045" w14:textId="77777777" w:rsidR="005033D9" w:rsidRPr="00680DD1" w:rsidRDefault="005033D9" w:rsidP="00680DD1">
      <w:pPr>
        <w:ind w:right="480"/>
        <w:rPr>
          <w:rFonts w:ascii="Arial" w:hAnsi="Arial" w:cs="Arial"/>
          <w:sz w:val="24"/>
          <w:szCs w:val="24"/>
        </w:rPr>
      </w:pPr>
    </w:p>
    <w:p w14:paraId="536D4EC2" w14:textId="77777777" w:rsidR="00EC75BE" w:rsidRPr="00EC75BE" w:rsidRDefault="00EC75BE" w:rsidP="00EC75BE">
      <w:pPr>
        <w:pStyle w:val="Heading2"/>
        <w:ind w:left="720"/>
        <w:rPr>
          <w:rFonts w:ascii="Arial" w:hAnsi="Arial" w:cs="Arial"/>
        </w:rPr>
      </w:pPr>
      <w:bookmarkStart w:id="127" w:name="_Toc99975264"/>
      <w:bookmarkStart w:id="128" w:name="_Toc131519331"/>
      <w:r w:rsidRPr="00EC75BE">
        <w:rPr>
          <w:rFonts w:ascii="Arial" w:hAnsi="Arial" w:cs="Arial"/>
        </w:rPr>
        <w:t>Series on Diagnostic Accuracy</w:t>
      </w:r>
      <w:bookmarkEnd w:id="127"/>
      <w:bookmarkEnd w:id="128"/>
    </w:p>
    <w:p w14:paraId="23734910" w14:textId="77777777" w:rsidR="00EC75BE" w:rsidRPr="00EC75BE" w:rsidRDefault="00EC75BE" w:rsidP="00EC75BE"/>
    <w:p w14:paraId="18C6BA77" w14:textId="77777777" w:rsidR="00EC75BE" w:rsidRPr="00EC75BE" w:rsidRDefault="008512E6" w:rsidP="00EC75BE">
      <w:pPr>
        <w:widowControl/>
        <w:kinsoku w:val="0"/>
        <w:overflowPunct w:val="0"/>
        <w:autoSpaceDE w:val="0"/>
        <w:autoSpaceDN w:val="0"/>
        <w:adjustRightInd w:val="0"/>
        <w:spacing w:before="158" w:line="259" w:lineRule="auto"/>
        <w:ind w:left="720" w:right="176"/>
        <w:rPr>
          <w:rFonts w:ascii="Arial" w:hAnsi="Arial" w:cs="Arial"/>
          <w:sz w:val="24"/>
          <w:szCs w:val="24"/>
        </w:rPr>
      </w:pPr>
      <w:hyperlink r:id="rId82" w:history="1">
        <w:r w:rsidR="00EC75BE" w:rsidRPr="00EC75BE">
          <w:rPr>
            <w:rFonts w:ascii="Arial" w:hAnsi="Arial" w:cs="Arial"/>
            <w:color w:val="0000FF" w:themeColor="hyperlink"/>
            <w:sz w:val="24"/>
            <w:szCs w:val="24"/>
            <w:u w:val="single"/>
          </w:rPr>
          <w:t>Part 1:</w:t>
        </w:r>
      </w:hyperlink>
      <w:r w:rsidR="00EC75BE" w:rsidRPr="00EC75BE">
        <w:rPr>
          <w:rFonts w:ascii="Arial" w:hAnsi="Arial" w:cs="Arial"/>
          <w:sz w:val="24"/>
          <w:szCs w:val="24"/>
        </w:rPr>
        <w:t xml:space="preserve"> Introduces the concept of slow and fast thinking described by Nobel Laureate Daniel </w:t>
      </w:r>
      <w:proofErr w:type="spellStart"/>
      <w:r w:rsidR="00EC75BE" w:rsidRPr="00EC75BE">
        <w:rPr>
          <w:rFonts w:ascii="Arial" w:hAnsi="Arial" w:cs="Arial"/>
          <w:sz w:val="24"/>
          <w:szCs w:val="24"/>
        </w:rPr>
        <w:t>Kahneman</w:t>
      </w:r>
      <w:proofErr w:type="spellEnd"/>
      <w:r w:rsidR="00EC75BE" w:rsidRPr="00EC75BE">
        <w:rPr>
          <w:rFonts w:ascii="Arial" w:hAnsi="Arial" w:cs="Arial"/>
          <w:sz w:val="24"/>
          <w:szCs w:val="24"/>
        </w:rPr>
        <w:t xml:space="preserve"> and the notion of cognitive </w:t>
      </w:r>
      <w:proofErr w:type="spellStart"/>
      <w:r w:rsidR="00EC75BE" w:rsidRPr="00EC75BE">
        <w:rPr>
          <w:rFonts w:ascii="Arial" w:hAnsi="Arial" w:cs="Arial"/>
          <w:sz w:val="24"/>
          <w:szCs w:val="24"/>
        </w:rPr>
        <w:t>debiasing</w:t>
      </w:r>
      <w:proofErr w:type="spellEnd"/>
      <w:r w:rsidR="00EC75BE" w:rsidRPr="00EC75BE">
        <w:rPr>
          <w:rFonts w:ascii="Arial" w:hAnsi="Arial" w:cs="Arial"/>
          <w:sz w:val="24"/>
          <w:szCs w:val="24"/>
        </w:rPr>
        <w:t>, where clinicians intentionally shift to slow thinking when the stakes are high.</w:t>
      </w:r>
    </w:p>
    <w:p w14:paraId="1AEC1DEE" w14:textId="77777777" w:rsidR="00EC75BE" w:rsidRPr="00EC75BE" w:rsidRDefault="008512E6" w:rsidP="00EC75BE">
      <w:pPr>
        <w:widowControl/>
        <w:kinsoku w:val="0"/>
        <w:overflowPunct w:val="0"/>
        <w:autoSpaceDE w:val="0"/>
        <w:autoSpaceDN w:val="0"/>
        <w:adjustRightInd w:val="0"/>
        <w:spacing w:before="158" w:line="259" w:lineRule="auto"/>
        <w:ind w:left="720" w:right="176"/>
        <w:rPr>
          <w:rFonts w:ascii="Arial" w:hAnsi="Arial" w:cs="Arial"/>
          <w:sz w:val="24"/>
          <w:szCs w:val="24"/>
        </w:rPr>
      </w:pPr>
      <w:hyperlink r:id="rId83" w:history="1">
        <w:r w:rsidR="00EC75BE" w:rsidRPr="00EC75BE">
          <w:rPr>
            <w:rFonts w:ascii="Arial" w:hAnsi="Arial" w:cs="Arial"/>
            <w:color w:val="0000FF" w:themeColor="hyperlink"/>
            <w:sz w:val="24"/>
            <w:szCs w:val="24"/>
            <w:u w:val="single"/>
          </w:rPr>
          <w:t xml:space="preserve">Part 2: </w:t>
        </w:r>
      </w:hyperlink>
      <w:r w:rsidR="00EC75BE" w:rsidRPr="00EC75BE">
        <w:rPr>
          <w:rFonts w:ascii="Arial" w:hAnsi="Arial" w:cs="Arial"/>
          <w:sz w:val="24"/>
          <w:szCs w:val="24"/>
        </w:rPr>
        <w:t xml:space="preserve"> Describes the risk of overthinking clinical scenarios, with resulting over-utilization of diagnostic tests.  Summarizes the American College of Physicians principles for accurate diagnosis.</w:t>
      </w:r>
    </w:p>
    <w:p w14:paraId="6F44FDDD" w14:textId="77777777" w:rsidR="00EC75BE" w:rsidRPr="00EC75BE" w:rsidRDefault="008512E6" w:rsidP="00EC75BE">
      <w:pPr>
        <w:widowControl/>
        <w:kinsoku w:val="0"/>
        <w:overflowPunct w:val="0"/>
        <w:autoSpaceDE w:val="0"/>
        <w:autoSpaceDN w:val="0"/>
        <w:adjustRightInd w:val="0"/>
        <w:spacing w:before="158" w:line="259" w:lineRule="auto"/>
        <w:ind w:left="720" w:right="176"/>
        <w:rPr>
          <w:rFonts w:ascii="Arial" w:hAnsi="Arial" w:cs="Arial"/>
          <w:sz w:val="24"/>
          <w:szCs w:val="24"/>
        </w:rPr>
      </w:pPr>
      <w:hyperlink r:id="rId84" w:history="1">
        <w:r w:rsidR="00EC75BE" w:rsidRPr="00EC75BE">
          <w:rPr>
            <w:rFonts w:ascii="Arial" w:hAnsi="Arial" w:cs="Arial"/>
            <w:color w:val="0000FF" w:themeColor="hyperlink"/>
            <w:sz w:val="24"/>
            <w:szCs w:val="24"/>
            <w:u w:val="single"/>
          </w:rPr>
          <w:t xml:space="preserve">Part 3: </w:t>
        </w:r>
      </w:hyperlink>
      <w:r w:rsidR="00EC75BE" w:rsidRPr="00EC75BE">
        <w:rPr>
          <w:rFonts w:ascii="Arial" w:hAnsi="Arial" w:cs="Arial"/>
          <w:sz w:val="24"/>
          <w:szCs w:val="24"/>
        </w:rPr>
        <w:t xml:space="preserve"> Offers a historical framework of four medical epistemologies that clinicians can use to decide on what treatments to offer patients. </w:t>
      </w:r>
    </w:p>
    <w:p w14:paraId="44CBEF49" w14:textId="4B04C659" w:rsidR="00EC75BE" w:rsidRDefault="008512E6" w:rsidP="00EC75BE">
      <w:pPr>
        <w:widowControl/>
        <w:kinsoku w:val="0"/>
        <w:overflowPunct w:val="0"/>
        <w:autoSpaceDE w:val="0"/>
        <w:autoSpaceDN w:val="0"/>
        <w:adjustRightInd w:val="0"/>
        <w:spacing w:before="158" w:line="259" w:lineRule="auto"/>
        <w:ind w:left="720" w:right="176"/>
        <w:rPr>
          <w:rFonts w:ascii="Arial" w:hAnsi="Arial" w:cs="Arial"/>
          <w:sz w:val="24"/>
          <w:szCs w:val="24"/>
        </w:rPr>
      </w:pPr>
      <w:hyperlink r:id="rId85" w:history="1">
        <w:r w:rsidR="00EC75BE" w:rsidRPr="00EC75BE">
          <w:rPr>
            <w:rFonts w:ascii="Arial" w:hAnsi="Arial" w:cs="Arial"/>
            <w:color w:val="0000FF" w:themeColor="hyperlink"/>
            <w:sz w:val="24"/>
            <w:szCs w:val="24"/>
            <w:u w:val="single"/>
          </w:rPr>
          <w:t xml:space="preserve">Part 4: </w:t>
        </w:r>
      </w:hyperlink>
      <w:r w:rsidR="00EC75BE" w:rsidRPr="00EC75BE">
        <w:rPr>
          <w:rFonts w:ascii="Arial" w:hAnsi="Arial" w:cs="Arial"/>
          <w:sz w:val="24"/>
          <w:szCs w:val="24"/>
        </w:rPr>
        <w:t xml:space="preserve"> Describes seven measures and habits that clinicians can use to reduce the likelihood of cognitive biases causing diagnostic inaccuracy or therapeutic errors.  </w:t>
      </w:r>
    </w:p>
    <w:p w14:paraId="113A3314" w14:textId="1B1F0D2E" w:rsidR="00EC75BE" w:rsidRPr="00EC75BE" w:rsidRDefault="008512E6" w:rsidP="00EC75BE">
      <w:pPr>
        <w:widowControl/>
        <w:kinsoku w:val="0"/>
        <w:overflowPunct w:val="0"/>
        <w:autoSpaceDE w:val="0"/>
        <w:autoSpaceDN w:val="0"/>
        <w:adjustRightInd w:val="0"/>
        <w:spacing w:before="158" w:line="259" w:lineRule="auto"/>
        <w:ind w:left="720" w:right="176"/>
        <w:rPr>
          <w:rFonts w:ascii="Arial" w:hAnsi="Arial" w:cs="Arial"/>
          <w:sz w:val="24"/>
          <w:szCs w:val="24"/>
        </w:rPr>
      </w:pPr>
      <w:hyperlink r:id="rId86" w:history="1">
        <w:r w:rsidR="00EC75BE" w:rsidRPr="00EC75BE">
          <w:rPr>
            <w:rStyle w:val="Hyperlink"/>
            <w:rFonts w:ascii="Arial" w:hAnsi="Arial" w:cs="Arial"/>
            <w:sz w:val="24"/>
            <w:szCs w:val="24"/>
          </w:rPr>
          <w:t>Part 5:</w:t>
        </w:r>
      </w:hyperlink>
      <w:r w:rsidR="00EC75BE">
        <w:rPr>
          <w:rFonts w:ascii="Arial" w:hAnsi="Arial" w:cs="Arial"/>
          <w:sz w:val="24"/>
          <w:szCs w:val="24"/>
        </w:rPr>
        <w:t xml:space="preserve"> Describes the five major categories of system issues contributing to diagnostic error, and what can be done to mitigate them.  </w:t>
      </w:r>
    </w:p>
    <w:p w14:paraId="45336684" w14:textId="103183F7" w:rsidR="00EC75BE" w:rsidRDefault="00EC75BE" w:rsidP="00680DD1">
      <w:pPr>
        <w:keepNext/>
        <w:keepLines/>
        <w:spacing w:before="40"/>
        <w:ind w:left="720"/>
        <w:outlineLvl w:val="1"/>
        <w:rPr>
          <w:rFonts w:ascii="Arial" w:eastAsiaTheme="majorEastAsia" w:hAnsi="Arial" w:cs="Arial"/>
          <w:color w:val="365F91" w:themeColor="accent1" w:themeShade="BF"/>
          <w:sz w:val="26"/>
          <w:szCs w:val="26"/>
        </w:rPr>
      </w:pPr>
    </w:p>
    <w:p w14:paraId="56A04A4F" w14:textId="77777777" w:rsidR="004A1610" w:rsidRDefault="004A1610" w:rsidP="00680DD1">
      <w:pPr>
        <w:keepNext/>
        <w:keepLines/>
        <w:spacing w:before="40"/>
        <w:ind w:left="720"/>
        <w:outlineLvl w:val="1"/>
        <w:rPr>
          <w:rFonts w:ascii="Arial" w:eastAsiaTheme="majorEastAsia" w:hAnsi="Arial" w:cs="Arial"/>
          <w:color w:val="365F91" w:themeColor="accent1" w:themeShade="BF"/>
          <w:sz w:val="26"/>
          <w:szCs w:val="26"/>
        </w:rPr>
      </w:pPr>
    </w:p>
    <w:p w14:paraId="60BCA6C3" w14:textId="47D6A6F0" w:rsidR="00EC75BE" w:rsidRPr="003A6CB9" w:rsidRDefault="003A6CB9" w:rsidP="003A6CB9">
      <w:pPr>
        <w:pStyle w:val="Heading2"/>
        <w:ind w:left="720"/>
        <w:rPr>
          <w:rFonts w:ascii="Arial" w:hAnsi="Arial" w:cs="Arial"/>
        </w:rPr>
      </w:pPr>
      <w:bookmarkStart w:id="129" w:name="_Toc131519332"/>
      <w:r w:rsidRPr="003A6CB9">
        <w:rPr>
          <w:rFonts w:ascii="Arial" w:hAnsi="Arial" w:cs="Arial"/>
        </w:rPr>
        <w:t>Wake up your Mirror Neurons</w:t>
      </w:r>
      <w:bookmarkEnd w:id="129"/>
    </w:p>
    <w:p w14:paraId="10CF2DA4" w14:textId="63C6C627" w:rsidR="003A6CB9" w:rsidRDefault="003A6CB9" w:rsidP="00B61857"/>
    <w:p w14:paraId="5BACB4E9" w14:textId="216149E1" w:rsidR="003A6CB9" w:rsidRPr="00B61857" w:rsidRDefault="003A6CB9" w:rsidP="00B61857">
      <w:pPr>
        <w:ind w:left="720"/>
        <w:rPr>
          <w:rFonts w:ascii="Arial" w:hAnsi="Arial" w:cs="Arial"/>
          <w:sz w:val="24"/>
          <w:szCs w:val="24"/>
        </w:rPr>
      </w:pPr>
      <w:r w:rsidRPr="00B61857">
        <w:rPr>
          <w:rFonts w:ascii="Arial" w:hAnsi="Arial" w:cs="Arial"/>
          <w:sz w:val="24"/>
          <w:szCs w:val="24"/>
        </w:rPr>
        <w:lastRenderedPageBreak/>
        <w:t xml:space="preserve">Describes the mirror neuron system and its role in non-verbal communication and empathy.  </w:t>
      </w:r>
      <w:hyperlink r:id="rId87" w:history="1">
        <w:r w:rsidRPr="00B61857">
          <w:rPr>
            <w:rStyle w:val="Hyperlink"/>
            <w:rFonts w:ascii="Arial" w:eastAsiaTheme="majorEastAsia" w:hAnsi="Arial" w:cs="Arial"/>
            <w:sz w:val="24"/>
            <w:szCs w:val="24"/>
          </w:rPr>
          <w:t>May 2022 Newsletter.</w:t>
        </w:r>
      </w:hyperlink>
    </w:p>
    <w:p w14:paraId="3C918281" w14:textId="6C4AC987" w:rsidR="001562C1" w:rsidRDefault="001562C1" w:rsidP="004A1610">
      <w:pPr>
        <w:pStyle w:val="Heading3"/>
      </w:pPr>
    </w:p>
    <w:p w14:paraId="35485E70" w14:textId="77777777" w:rsidR="00256852" w:rsidRPr="00256852" w:rsidRDefault="00256852" w:rsidP="00256852"/>
    <w:p w14:paraId="345BC4C8" w14:textId="0F4438D4" w:rsidR="00256852" w:rsidRPr="00256852" w:rsidRDefault="00780006" w:rsidP="00256852">
      <w:pPr>
        <w:pStyle w:val="Heading2"/>
        <w:ind w:left="720"/>
        <w:rPr>
          <w:rFonts w:ascii="Arial" w:hAnsi="Arial" w:cs="Arial"/>
        </w:rPr>
      </w:pPr>
      <w:bookmarkStart w:id="130" w:name="_Toc131519334"/>
      <w:r>
        <w:rPr>
          <w:rFonts w:ascii="Arial" w:hAnsi="Arial" w:cs="Arial"/>
        </w:rPr>
        <w:t>Clinical Quality Measure Inequities</w:t>
      </w:r>
      <w:bookmarkEnd w:id="130"/>
    </w:p>
    <w:p w14:paraId="0F50F62D" w14:textId="6DD3A62F" w:rsidR="00256852" w:rsidRDefault="00256852" w:rsidP="002F1C8F">
      <w:pPr>
        <w:ind w:right="480"/>
        <w:rPr>
          <w:rFonts w:ascii="Arial" w:hAnsi="Arial" w:cs="Arial"/>
          <w:sz w:val="24"/>
          <w:szCs w:val="24"/>
        </w:rPr>
      </w:pPr>
    </w:p>
    <w:p w14:paraId="7650273B" w14:textId="77777777" w:rsidR="00780006" w:rsidRDefault="00780006" w:rsidP="00F512A8">
      <w:pPr>
        <w:ind w:left="720" w:right="360"/>
        <w:rPr>
          <w:rFonts w:ascii="Arial" w:hAnsi="Arial" w:cs="Arial"/>
          <w:sz w:val="24"/>
          <w:szCs w:val="24"/>
        </w:rPr>
      </w:pPr>
      <w:r>
        <w:rPr>
          <w:rFonts w:ascii="Arial" w:hAnsi="Arial" w:cs="Arial"/>
          <w:sz w:val="24"/>
          <w:szCs w:val="24"/>
        </w:rPr>
        <w:t xml:space="preserve">PHC can use two primary sources to look for plan-wide health inequities:  </w:t>
      </w:r>
    </w:p>
    <w:p w14:paraId="357DB842" w14:textId="0F6BB07F" w:rsidR="00780006" w:rsidRDefault="00780006" w:rsidP="00745FFC">
      <w:pPr>
        <w:pStyle w:val="ListParagraph"/>
        <w:numPr>
          <w:ilvl w:val="6"/>
          <w:numId w:val="34"/>
        </w:numPr>
        <w:ind w:left="1530" w:right="360"/>
        <w:rPr>
          <w:rFonts w:ascii="Arial" w:hAnsi="Arial" w:cs="Arial"/>
          <w:sz w:val="24"/>
          <w:szCs w:val="24"/>
        </w:rPr>
      </w:pPr>
      <w:r w:rsidRPr="00780006">
        <w:rPr>
          <w:rFonts w:ascii="Arial" w:hAnsi="Arial" w:cs="Arial"/>
          <w:sz w:val="24"/>
          <w:szCs w:val="24"/>
        </w:rPr>
        <w:t>HEDIS data includes more measures (approximately 50 measures, but Hybrid measures have small denominators making statistical significance for disparities harder to find.</w:t>
      </w:r>
    </w:p>
    <w:p w14:paraId="315EC264" w14:textId="3334D821" w:rsidR="00780006" w:rsidRDefault="00780006" w:rsidP="00745FFC">
      <w:pPr>
        <w:pStyle w:val="ListParagraph"/>
        <w:numPr>
          <w:ilvl w:val="6"/>
          <w:numId w:val="34"/>
        </w:numPr>
        <w:ind w:left="1530" w:right="360"/>
        <w:rPr>
          <w:rFonts w:ascii="Arial" w:hAnsi="Arial" w:cs="Arial"/>
          <w:sz w:val="24"/>
          <w:szCs w:val="24"/>
        </w:rPr>
      </w:pPr>
      <w:r>
        <w:rPr>
          <w:rFonts w:ascii="Arial" w:hAnsi="Arial" w:cs="Arial"/>
          <w:sz w:val="24"/>
          <w:szCs w:val="24"/>
        </w:rPr>
        <w:t>PCP QIP data which is a smaller set of measures, but achieves statistical significance on HEDIS hybrid measures.</w:t>
      </w:r>
    </w:p>
    <w:p w14:paraId="0D54487A" w14:textId="77777777" w:rsidR="00780006" w:rsidRPr="00780006" w:rsidRDefault="00780006" w:rsidP="00780006">
      <w:pPr>
        <w:pStyle w:val="ListParagraph"/>
        <w:ind w:left="1530" w:right="360"/>
        <w:rPr>
          <w:rFonts w:ascii="Arial" w:hAnsi="Arial" w:cs="Arial"/>
          <w:sz w:val="24"/>
          <w:szCs w:val="24"/>
        </w:rPr>
      </w:pPr>
    </w:p>
    <w:p w14:paraId="3224478D" w14:textId="58FC9E94" w:rsidR="00715BAC" w:rsidRDefault="00715BAC" w:rsidP="00715BAC">
      <w:pPr>
        <w:pStyle w:val="Heading3"/>
        <w:ind w:left="720"/>
      </w:pPr>
      <w:bookmarkStart w:id="131" w:name="_Toc131519335"/>
      <w:r>
        <w:t>Inequities based on 2021 HEDIS measurement year</w:t>
      </w:r>
      <w:bookmarkEnd w:id="131"/>
    </w:p>
    <w:p w14:paraId="454D0832" w14:textId="77777777" w:rsidR="00715BAC" w:rsidRDefault="00715BAC" w:rsidP="00C763C6">
      <w:pPr>
        <w:ind w:left="720" w:right="360"/>
        <w:rPr>
          <w:rFonts w:ascii="Arial" w:hAnsi="Arial" w:cs="Arial"/>
          <w:sz w:val="24"/>
          <w:szCs w:val="24"/>
        </w:rPr>
      </w:pPr>
    </w:p>
    <w:p w14:paraId="503B8E0D" w14:textId="625D58CB" w:rsidR="00C763C6" w:rsidRDefault="00780006" w:rsidP="00C763C6">
      <w:pPr>
        <w:ind w:left="720" w:right="360"/>
        <w:rPr>
          <w:rFonts w:ascii="Arial" w:hAnsi="Arial" w:cs="Arial"/>
          <w:sz w:val="24"/>
          <w:szCs w:val="24"/>
        </w:rPr>
      </w:pPr>
      <w:r>
        <w:rPr>
          <w:rFonts w:ascii="Arial" w:hAnsi="Arial" w:cs="Arial"/>
          <w:sz w:val="24"/>
          <w:szCs w:val="24"/>
        </w:rPr>
        <w:t>Using data from HEDIS M</w:t>
      </w:r>
      <w:r w:rsidR="00C763C6">
        <w:rPr>
          <w:rFonts w:ascii="Arial" w:hAnsi="Arial" w:cs="Arial"/>
          <w:sz w:val="24"/>
          <w:szCs w:val="24"/>
        </w:rPr>
        <w:t>easurement year 2021, assigning the white population as the benchmark, and excluding contraceptive measures, we find 21 ethnicity disparities:</w:t>
      </w:r>
    </w:p>
    <w:p w14:paraId="4765B7B1" w14:textId="71337F5B" w:rsidR="007A6EBE" w:rsidRDefault="007A6EBE" w:rsidP="00F512A8">
      <w:pPr>
        <w:ind w:left="720" w:right="360"/>
        <w:rPr>
          <w:rFonts w:ascii="Arial" w:hAnsi="Arial" w:cs="Arial"/>
          <w:sz w:val="24"/>
          <w:szCs w:val="24"/>
        </w:rPr>
      </w:pPr>
    </w:p>
    <w:p w14:paraId="5FA9B4E0" w14:textId="290954D3" w:rsidR="00C763C6" w:rsidRPr="00C763C6" w:rsidRDefault="00C763C6" w:rsidP="00F512A8">
      <w:pPr>
        <w:ind w:left="720" w:right="360"/>
        <w:rPr>
          <w:rFonts w:ascii="Arial" w:hAnsi="Arial" w:cs="Arial"/>
          <w:sz w:val="24"/>
          <w:szCs w:val="24"/>
          <w:u w:val="single"/>
        </w:rPr>
      </w:pPr>
      <w:r w:rsidRPr="00C763C6">
        <w:rPr>
          <w:rFonts w:ascii="Arial" w:hAnsi="Arial" w:cs="Arial"/>
          <w:sz w:val="24"/>
          <w:szCs w:val="24"/>
          <w:u w:val="single"/>
        </w:rPr>
        <w:t>Black/African American population:</w:t>
      </w:r>
      <w:r w:rsidR="00715BAC">
        <w:rPr>
          <w:rFonts w:ascii="Arial" w:hAnsi="Arial" w:cs="Arial"/>
          <w:sz w:val="24"/>
          <w:szCs w:val="24"/>
          <w:u w:val="single"/>
        </w:rPr>
        <w:t xml:space="preserve">  5 measures</w:t>
      </w:r>
    </w:p>
    <w:p w14:paraId="6B0D1962" w14:textId="76D16100" w:rsidR="00C763C6" w:rsidRDefault="00C763C6" w:rsidP="00F512A8">
      <w:pPr>
        <w:ind w:left="720" w:right="360"/>
        <w:rPr>
          <w:rFonts w:ascii="Arial" w:hAnsi="Arial" w:cs="Arial"/>
          <w:sz w:val="24"/>
          <w:szCs w:val="24"/>
        </w:rPr>
      </w:pPr>
    </w:p>
    <w:p w14:paraId="59832FB7" w14:textId="5DABB437" w:rsidR="00C763C6" w:rsidRDefault="00C763C6" w:rsidP="00745FFC">
      <w:pPr>
        <w:pStyle w:val="ListParagraph"/>
        <w:numPr>
          <w:ilvl w:val="1"/>
          <w:numId w:val="40"/>
        </w:numPr>
        <w:ind w:right="360"/>
        <w:rPr>
          <w:rFonts w:ascii="Arial" w:hAnsi="Arial" w:cs="Arial"/>
          <w:sz w:val="24"/>
          <w:szCs w:val="24"/>
        </w:rPr>
      </w:pPr>
      <w:r>
        <w:rPr>
          <w:rFonts w:ascii="Arial" w:hAnsi="Arial" w:cs="Arial"/>
          <w:sz w:val="24"/>
          <w:szCs w:val="24"/>
        </w:rPr>
        <w:t xml:space="preserve">Follow up after initiation of Antidepressant Medications (AMM-A and AMM-C). </w:t>
      </w:r>
      <w:r w:rsidR="00715BAC" w:rsidRPr="00715BAC">
        <w:rPr>
          <w:rFonts w:ascii="Arial" w:eastAsiaTheme="minorEastAsia" w:hAnsi="Arial" w:cs="Arial"/>
          <w:color w:val="000000" w:themeColor="text1"/>
          <w:kern w:val="24"/>
          <w:sz w:val="24"/>
          <w:szCs w:val="24"/>
        </w:rPr>
        <w:t>(Note: very incomplete data for these ECDS measures</w:t>
      </w:r>
      <w:r w:rsidR="001553BA">
        <w:rPr>
          <w:rFonts w:ascii="Arial" w:eastAsiaTheme="minorEastAsia" w:hAnsi="Arial" w:cs="Arial"/>
          <w:color w:val="000000" w:themeColor="text1"/>
          <w:kern w:val="24"/>
          <w:sz w:val="24"/>
          <w:szCs w:val="24"/>
        </w:rPr>
        <w:t>; both proposed for retirement in 2024 by NCQA</w:t>
      </w:r>
      <w:r w:rsidR="00715BAC" w:rsidRPr="00715BAC">
        <w:rPr>
          <w:rFonts w:ascii="Arial" w:eastAsiaTheme="minorEastAsia" w:hAnsi="Arial" w:cs="Arial"/>
          <w:color w:val="000000" w:themeColor="text1"/>
          <w:kern w:val="24"/>
          <w:sz w:val="24"/>
          <w:szCs w:val="24"/>
        </w:rPr>
        <w:t>)</w:t>
      </w:r>
    </w:p>
    <w:p w14:paraId="3A7BC65A" w14:textId="50F14C51" w:rsidR="00C763C6" w:rsidRDefault="00C763C6" w:rsidP="00745FFC">
      <w:pPr>
        <w:pStyle w:val="ListParagraph"/>
        <w:numPr>
          <w:ilvl w:val="1"/>
          <w:numId w:val="40"/>
        </w:numPr>
        <w:ind w:right="360"/>
        <w:rPr>
          <w:rFonts w:ascii="Arial" w:hAnsi="Arial" w:cs="Arial"/>
          <w:sz w:val="24"/>
          <w:szCs w:val="24"/>
        </w:rPr>
      </w:pPr>
      <w:r>
        <w:rPr>
          <w:rFonts w:ascii="Arial" w:hAnsi="Arial" w:cs="Arial"/>
          <w:sz w:val="24"/>
          <w:szCs w:val="24"/>
        </w:rPr>
        <w:t>Higher rates of visits to the emergency room (AMB-ED)</w:t>
      </w:r>
    </w:p>
    <w:p w14:paraId="5409AED8" w14:textId="704B7648" w:rsidR="00C763C6" w:rsidRDefault="00C763C6" w:rsidP="00745FFC">
      <w:pPr>
        <w:pStyle w:val="ListParagraph"/>
        <w:numPr>
          <w:ilvl w:val="1"/>
          <w:numId w:val="40"/>
        </w:numPr>
        <w:ind w:right="360"/>
        <w:rPr>
          <w:rFonts w:ascii="Arial" w:hAnsi="Arial" w:cs="Arial"/>
          <w:sz w:val="24"/>
          <w:szCs w:val="24"/>
        </w:rPr>
      </w:pPr>
      <w:r>
        <w:rPr>
          <w:rFonts w:ascii="Arial" w:hAnsi="Arial" w:cs="Arial"/>
          <w:sz w:val="24"/>
          <w:szCs w:val="24"/>
        </w:rPr>
        <w:t>Lower rate of well-child visits below 3 years of age (W30-2 and W30-6)</w:t>
      </w:r>
    </w:p>
    <w:p w14:paraId="1A0589A4" w14:textId="77777777" w:rsidR="00C763C6" w:rsidRDefault="00C763C6" w:rsidP="00C763C6">
      <w:pPr>
        <w:pStyle w:val="ListParagraph"/>
        <w:ind w:left="1440" w:right="360"/>
        <w:rPr>
          <w:rFonts w:ascii="Arial" w:hAnsi="Arial" w:cs="Arial"/>
          <w:sz w:val="24"/>
          <w:szCs w:val="24"/>
        </w:rPr>
      </w:pPr>
    </w:p>
    <w:p w14:paraId="279B2BF7" w14:textId="709D76FC" w:rsidR="00C763C6" w:rsidRPr="00C763C6" w:rsidRDefault="00C763C6" w:rsidP="00C763C6">
      <w:pPr>
        <w:pStyle w:val="ListParagraph"/>
        <w:ind w:left="720" w:right="360"/>
        <w:rPr>
          <w:rFonts w:ascii="Arial" w:hAnsi="Arial" w:cs="Arial"/>
          <w:sz w:val="24"/>
          <w:szCs w:val="24"/>
          <w:u w:val="single"/>
        </w:rPr>
      </w:pPr>
      <w:r w:rsidRPr="00C763C6">
        <w:rPr>
          <w:rFonts w:ascii="Arial" w:hAnsi="Arial" w:cs="Arial"/>
          <w:sz w:val="24"/>
          <w:szCs w:val="24"/>
          <w:u w:val="single"/>
        </w:rPr>
        <w:t>Hispanic population:</w:t>
      </w:r>
      <w:r w:rsidR="00715BAC">
        <w:rPr>
          <w:rFonts w:ascii="Arial" w:hAnsi="Arial" w:cs="Arial"/>
          <w:sz w:val="24"/>
          <w:szCs w:val="24"/>
          <w:u w:val="single"/>
        </w:rPr>
        <w:t xml:space="preserve"> 5 measures</w:t>
      </w:r>
    </w:p>
    <w:p w14:paraId="0529BE20" w14:textId="75E2B3B0" w:rsidR="00C763C6" w:rsidRDefault="00C763C6" w:rsidP="00C763C6">
      <w:pPr>
        <w:pStyle w:val="ListParagraph"/>
        <w:ind w:left="720" w:right="360"/>
        <w:rPr>
          <w:rFonts w:ascii="Arial" w:hAnsi="Arial" w:cs="Arial"/>
          <w:sz w:val="24"/>
          <w:szCs w:val="24"/>
        </w:rPr>
      </w:pPr>
    </w:p>
    <w:p w14:paraId="7850A8AD" w14:textId="7A4E0F7C" w:rsidR="00C763C6" w:rsidRDefault="00C763C6" w:rsidP="00745FFC">
      <w:pPr>
        <w:pStyle w:val="ListParagraph"/>
        <w:numPr>
          <w:ilvl w:val="1"/>
          <w:numId w:val="42"/>
        </w:numPr>
        <w:ind w:right="360"/>
        <w:rPr>
          <w:rFonts w:ascii="Arial" w:hAnsi="Arial" w:cs="Arial"/>
          <w:sz w:val="24"/>
          <w:szCs w:val="24"/>
        </w:rPr>
      </w:pPr>
      <w:r>
        <w:rPr>
          <w:rFonts w:ascii="Arial" w:hAnsi="Arial" w:cs="Arial"/>
          <w:sz w:val="24"/>
          <w:szCs w:val="24"/>
        </w:rPr>
        <w:t xml:space="preserve">Follow up after initiation of Antidepressant Medications (AMM-A and AMM-C). </w:t>
      </w:r>
      <w:r w:rsidR="00715BAC" w:rsidRPr="00715BAC">
        <w:rPr>
          <w:rFonts w:ascii="Arial" w:eastAsiaTheme="minorEastAsia" w:hAnsi="Arial" w:cs="Arial"/>
          <w:color w:val="000000" w:themeColor="text1"/>
          <w:kern w:val="24"/>
          <w:sz w:val="24"/>
          <w:szCs w:val="24"/>
        </w:rPr>
        <w:t>(Note: very incomplete data for these ECDS measures</w:t>
      </w:r>
      <w:r w:rsidR="001553BA">
        <w:rPr>
          <w:rFonts w:ascii="Arial" w:eastAsiaTheme="minorEastAsia" w:hAnsi="Arial" w:cs="Arial"/>
          <w:color w:val="000000" w:themeColor="text1"/>
          <w:kern w:val="24"/>
          <w:sz w:val="24"/>
          <w:szCs w:val="24"/>
        </w:rPr>
        <w:t>; both proposed for retirement in 2024 by NCQA</w:t>
      </w:r>
      <w:r w:rsidR="00715BAC" w:rsidRPr="00715BAC">
        <w:rPr>
          <w:rFonts w:ascii="Arial" w:eastAsiaTheme="minorEastAsia" w:hAnsi="Arial" w:cs="Arial"/>
          <w:color w:val="000000" w:themeColor="text1"/>
          <w:kern w:val="24"/>
          <w:sz w:val="24"/>
          <w:szCs w:val="24"/>
        </w:rPr>
        <w:t>)</w:t>
      </w:r>
    </w:p>
    <w:p w14:paraId="4F8C6A5C" w14:textId="017797FA" w:rsidR="00C763C6" w:rsidRDefault="00C763C6" w:rsidP="00745FFC">
      <w:pPr>
        <w:pStyle w:val="ListParagraph"/>
        <w:numPr>
          <w:ilvl w:val="1"/>
          <w:numId w:val="42"/>
        </w:numPr>
        <w:ind w:right="360"/>
        <w:rPr>
          <w:rFonts w:ascii="Arial" w:hAnsi="Arial" w:cs="Arial"/>
          <w:sz w:val="24"/>
          <w:szCs w:val="24"/>
        </w:rPr>
      </w:pPr>
      <w:r>
        <w:rPr>
          <w:rFonts w:ascii="Arial" w:hAnsi="Arial" w:cs="Arial"/>
          <w:sz w:val="24"/>
          <w:szCs w:val="24"/>
        </w:rPr>
        <w:t>Lower rate of follow up after an ED visit for Alcohol or substance use disorder (both 7 and 30 days),</w:t>
      </w:r>
      <w:r w:rsidR="00715BAC">
        <w:rPr>
          <w:rFonts w:ascii="Arial" w:hAnsi="Arial" w:cs="Arial"/>
          <w:sz w:val="24"/>
          <w:szCs w:val="24"/>
        </w:rPr>
        <w:t xml:space="preserve"> (FUA7 and FUA30)</w:t>
      </w:r>
    </w:p>
    <w:p w14:paraId="6A78A7B2" w14:textId="29B60685" w:rsidR="00C763C6" w:rsidRDefault="00C763C6" w:rsidP="00745FFC">
      <w:pPr>
        <w:pStyle w:val="ListParagraph"/>
        <w:numPr>
          <w:ilvl w:val="1"/>
          <w:numId w:val="42"/>
        </w:numPr>
        <w:ind w:right="360"/>
        <w:rPr>
          <w:rFonts w:ascii="Arial" w:hAnsi="Arial" w:cs="Arial"/>
          <w:sz w:val="24"/>
          <w:szCs w:val="24"/>
        </w:rPr>
      </w:pPr>
      <w:r>
        <w:rPr>
          <w:rFonts w:ascii="Arial" w:hAnsi="Arial" w:cs="Arial"/>
          <w:sz w:val="24"/>
          <w:szCs w:val="24"/>
        </w:rPr>
        <w:t>Lower rate of well child visits from birth to 15 months of age (W30-6)</w:t>
      </w:r>
    </w:p>
    <w:p w14:paraId="4724E958" w14:textId="5E88954B" w:rsidR="00C763C6" w:rsidRDefault="00C763C6" w:rsidP="00C763C6">
      <w:pPr>
        <w:ind w:right="360"/>
        <w:rPr>
          <w:rFonts w:ascii="Arial" w:hAnsi="Arial" w:cs="Arial"/>
          <w:sz w:val="24"/>
          <w:szCs w:val="24"/>
        </w:rPr>
      </w:pPr>
    </w:p>
    <w:p w14:paraId="38D4402E" w14:textId="0CDA395F" w:rsidR="00C763C6" w:rsidRPr="00C763C6" w:rsidRDefault="00C763C6" w:rsidP="00C763C6">
      <w:pPr>
        <w:ind w:left="720" w:right="360"/>
        <w:rPr>
          <w:rFonts w:ascii="Arial" w:hAnsi="Arial" w:cs="Arial"/>
          <w:sz w:val="24"/>
          <w:szCs w:val="24"/>
          <w:u w:val="single"/>
        </w:rPr>
      </w:pPr>
      <w:r w:rsidRPr="00C763C6">
        <w:rPr>
          <w:rFonts w:ascii="Arial" w:hAnsi="Arial" w:cs="Arial"/>
          <w:sz w:val="24"/>
          <w:szCs w:val="24"/>
          <w:u w:val="single"/>
        </w:rPr>
        <w:t>Native American Population:</w:t>
      </w:r>
      <w:r w:rsidR="00715BAC">
        <w:rPr>
          <w:rFonts w:ascii="Arial" w:hAnsi="Arial" w:cs="Arial"/>
          <w:sz w:val="24"/>
          <w:szCs w:val="24"/>
          <w:u w:val="single"/>
        </w:rPr>
        <w:t xml:space="preserve"> 11 measures</w:t>
      </w:r>
    </w:p>
    <w:p w14:paraId="2360E7E9" w14:textId="763C5496" w:rsidR="00C763C6" w:rsidRDefault="00C763C6" w:rsidP="00C763C6">
      <w:pPr>
        <w:ind w:left="720" w:right="360"/>
        <w:rPr>
          <w:rFonts w:ascii="Arial" w:hAnsi="Arial" w:cs="Arial"/>
          <w:sz w:val="24"/>
          <w:szCs w:val="24"/>
        </w:rPr>
      </w:pPr>
    </w:p>
    <w:p w14:paraId="7B276930" w14:textId="76BBF39A" w:rsidR="00715BAC" w:rsidRPr="00715BAC" w:rsidRDefault="00715BAC" w:rsidP="00745FFC">
      <w:pPr>
        <w:widowControl/>
        <w:numPr>
          <w:ilvl w:val="0"/>
          <w:numId w:val="43"/>
        </w:numPr>
        <w:ind w:left="1526"/>
        <w:contextualSpacing/>
        <w:rPr>
          <w:rFonts w:ascii="Arial" w:eastAsia="Times New Roman" w:hAnsi="Arial" w:cs="Arial"/>
          <w:sz w:val="24"/>
          <w:szCs w:val="24"/>
        </w:rPr>
      </w:pPr>
      <w:r w:rsidRPr="00715BAC">
        <w:rPr>
          <w:rFonts w:ascii="Arial" w:eastAsiaTheme="minorEastAsia" w:hAnsi="Arial" w:cs="Arial"/>
          <w:color w:val="000000" w:themeColor="text1"/>
          <w:kern w:val="24"/>
          <w:sz w:val="24"/>
          <w:szCs w:val="24"/>
        </w:rPr>
        <w:t>Antidepressant medication management (AMM-A and AMM-C) follow up after initiation of medication for depression, both short term and long term (Note: very incomplete data for these ECDS measures</w:t>
      </w:r>
      <w:r w:rsidR="001553BA">
        <w:rPr>
          <w:rFonts w:ascii="Arial" w:eastAsiaTheme="minorEastAsia" w:hAnsi="Arial" w:cs="Arial"/>
          <w:color w:val="000000" w:themeColor="text1"/>
          <w:kern w:val="24"/>
          <w:sz w:val="24"/>
          <w:szCs w:val="24"/>
        </w:rPr>
        <w:t>; both proposed for retirement in 2024 by NCQA</w:t>
      </w:r>
      <w:r w:rsidRPr="00715BAC">
        <w:rPr>
          <w:rFonts w:ascii="Arial" w:eastAsiaTheme="minorEastAsia" w:hAnsi="Arial" w:cs="Arial"/>
          <w:color w:val="000000" w:themeColor="text1"/>
          <w:kern w:val="24"/>
          <w:sz w:val="24"/>
          <w:szCs w:val="24"/>
        </w:rPr>
        <w:t>)</w:t>
      </w:r>
    </w:p>
    <w:p w14:paraId="31FB4901" w14:textId="77777777" w:rsidR="00715BAC" w:rsidRPr="00715BAC" w:rsidRDefault="00715BAC" w:rsidP="00745FFC">
      <w:pPr>
        <w:widowControl/>
        <w:numPr>
          <w:ilvl w:val="0"/>
          <w:numId w:val="43"/>
        </w:numPr>
        <w:ind w:left="1526"/>
        <w:contextualSpacing/>
        <w:rPr>
          <w:rFonts w:ascii="Arial" w:eastAsia="Times New Roman" w:hAnsi="Arial" w:cs="Arial"/>
          <w:sz w:val="24"/>
          <w:szCs w:val="24"/>
        </w:rPr>
      </w:pPr>
      <w:r w:rsidRPr="00715BAC">
        <w:rPr>
          <w:rFonts w:ascii="Arial" w:eastAsiaTheme="minorEastAsia" w:hAnsi="Arial" w:cs="Arial"/>
          <w:color w:val="000000" w:themeColor="text1"/>
          <w:kern w:val="24"/>
          <w:sz w:val="24"/>
          <w:szCs w:val="24"/>
        </w:rPr>
        <w:t>Lower rates Breast Cancer Screening (BCS)</w:t>
      </w:r>
    </w:p>
    <w:p w14:paraId="102C7ADE" w14:textId="77777777" w:rsidR="00715BAC" w:rsidRPr="00715BAC" w:rsidRDefault="00715BAC" w:rsidP="00745FFC">
      <w:pPr>
        <w:widowControl/>
        <w:numPr>
          <w:ilvl w:val="0"/>
          <w:numId w:val="43"/>
        </w:numPr>
        <w:ind w:left="1526"/>
        <w:contextualSpacing/>
        <w:rPr>
          <w:rFonts w:ascii="Arial" w:eastAsia="Times New Roman" w:hAnsi="Arial" w:cs="Arial"/>
          <w:sz w:val="24"/>
          <w:szCs w:val="24"/>
        </w:rPr>
      </w:pPr>
      <w:r w:rsidRPr="00715BAC">
        <w:rPr>
          <w:rFonts w:ascii="Arial" w:eastAsiaTheme="minorEastAsia" w:hAnsi="Arial" w:cs="Arial"/>
          <w:color w:val="000000" w:themeColor="text1"/>
          <w:kern w:val="24"/>
          <w:sz w:val="24"/>
          <w:szCs w:val="24"/>
        </w:rPr>
        <w:t>Lower rates Controlling Blood Pressure (CBP)</w:t>
      </w:r>
    </w:p>
    <w:p w14:paraId="15723F6A" w14:textId="77777777" w:rsidR="00715BAC" w:rsidRPr="00715BAC" w:rsidRDefault="00715BAC" w:rsidP="00745FFC">
      <w:pPr>
        <w:widowControl/>
        <w:numPr>
          <w:ilvl w:val="0"/>
          <w:numId w:val="43"/>
        </w:numPr>
        <w:ind w:left="1526"/>
        <w:contextualSpacing/>
        <w:rPr>
          <w:rFonts w:ascii="Arial" w:eastAsia="Times New Roman" w:hAnsi="Arial" w:cs="Arial"/>
          <w:sz w:val="24"/>
          <w:szCs w:val="24"/>
        </w:rPr>
      </w:pPr>
      <w:r w:rsidRPr="00715BAC">
        <w:rPr>
          <w:rFonts w:ascii="Arial" w:eastAsiaTheme="minorEastAsia" w:hAnsi="Arial" w:cs="Arial"/>
          <w:color w:val="000000" w:themeColor="text1"/>
          <w:kern w:val="24"/>
          <w:sz w:val="24"/>
          <w:szCs w:val="24"/>
        </w:rPr>
        <w:t>Lower rates of screening for depression (CDF-18+)</w:t>
      </w:r>
    </w:p>
    <w:p w14:paraId="5AF771CA" w14:textId="77777777" w:rsidR="00715BAC" w:rsidRPr="00715BAC" w:rsidRDefault="00715BAC" w:rsidP="00745FFC">
      <w:pPr>
        <w:widowControl/>
        <w:numPr>
          <w:ilvl w:val="0"/>
          <w:numId w:val="43"/>
        </w:numPr>
        <w:ind w:left="1526"/>
        <w:contextualSpacing/>
        <w:rPr>
          <w:rFonts w:ascii="Arial" w:eastAsia="Times New Roman" w:hAnsi="Arial" w:cs="Arial"/>
          <w:sz w:val="24"/>
          <w:szCs w:val="24"/>
        </w:rPr>
      </w:pPr>
      <w:r w:rsidRPr="00715BAC">
        <w:rPr>
          <w:rFonts w:ascii="Arial" w:eastAsiaTheme="minorEastAsia" w:hAnsi="Arial" w:cs="Arial"/>
          <w:color w:val="000000" w:themeColor="text1"/>
          <w:kern w:val="24"/>
          <w:sz w:val="24"/>
          <w:szCs w:val="24"/>
        </w:rPr>
        <w:t>Lower rates of developmental screening of infants (DEV)</w:t>
      </w:r>
    </w:p>
    <w:p w14:paraId="61D539A2" w14:textId="77777777" w:rsidR="00715BAC" w:rsidRPr="00715BAC" w:rsidRDefault="00715BAC" w:rsidP="00745FFC">
      <w:pPr>
        <w:widowControl/>
        <w:numPr>
          <w:ilvl w:val="0"/>
          <w:numId w:val="43"/>
        </w:numPr>
        <w:ind w:left="1526"/>
        <w:contextualSpacing/>
        <w:rPr>
          <w:rFonts w:ascii="Arial" w:eastAsia="Times New Roman" w:hAnsi="Arial" w:cs="Arial"/>
          <w:sz w:val="24"/>
          <w:szCs w:val="24"/>
        </w:rPr>
      </w:pPr>
      <w:r w:rsidRPr="00715BAC">
        <w:rPr>
          <w:rFonts w:ascii="Arial" w:eastAsiaTheme="minorEastAsia" w:hAnsi="Arial" w:cs="Arial"/>
          <w:color w:val="000000" w:themeColor="text1"/>
          <w:kern w:val="24"/>
          <w:sz w:val="24"/>
          <w:szCs w:val="24"/>
        </w:rPr>
        <w:lastRenderedPageBreak/>
        <w:t>Lower rates of prenatal and postpartum visits (PPC-Pre and PPC-Post)</w:t>
      </w:r>
    </w:p>
    <w:p w14:paraId="4C10E13B" w14:textId="77777777" w:rsidR="00715BAC" w:rsidRPr="00715BAC" w:rsidRDefault="00715BAC" w:rsidP="00745FFC">
      <w:pPr>
        <w:widowControl/>
        <w:numPr>
          <w:ilvl w:val="0"/>
          <w:numId w:val="43"/>
        </w:numPr>
        <w:ind w:left="1526"/>
        <w:contextualSpacing/>
        <w:rPr>
          <w:rFonts w:ascii="Arial" w:eastAsia="Times New Roman" w:hAnsi="Arial" w:cs="Arial"/>
          <w:sz w:val="24"/>
          <w:szCs w:val="24"/>
        </w:rPr>
      </w:pPr>
      <w:r w:rsidRPr="00715BAC">
        <w:rPr>
          <w:rFonts w:ascii="Arial" w:eastAsiaTheme="minorEastAsia" w:hAnsi="Arial" w:cs="Arial"/>
          <w:color w:val="000000" w:themeColor="text1"/>
          <w:kern w:val="24"/>
          <w:sz w:val="24"/>
          <w:szCs w:val="24"/>
        </w:rPr>
        <w:t>Lower rates of well child visits from 15 months of age to 21 years of age. (WCV and W30-2)</w:t>
      </w:r>
    </w:p>
    <w:p w14:paraId="3E9D650F" w14:textId="5278473D" w:rsidR="00715BAC" w:rsidRPr="00715BAC" w:rsidRDefault="00715BAC" w:rsidP="00745FFC">
      <w:pPr>
        <w:widowControl/>
        <w:numPr>
          <w:ilvl w:val="0"/>
          <w:numId w:val="43"/>
        </w:numPr>
        <w:ind w:left="1526"/>
        <w:contextualSpacing/>
        <w:rPr>
          <w:rFonts w:ascii="Arial" w:eastAsia="Times New Roman" w:hAnsi="Arial" w:cs="Arial"/>
          <w:sz w:val="24"/>
          <w:szCs w:val="24"/>
        </w:rPr>
      </w:pPr>
      <w:r w:rsidRPr="00715BAC">
        <w:rPr>
          <w:rFonts w:ascii="Arial" w:eastAsiaTheme="minorEastAsia" w:hAnsi="Arial" w:cs="Arial"/>
          <w:color w:val="000000" w:themeColor="text1"/>
          <w:kern w:val="24"/>
          <w:sz w:val="24"/>
          <w:szCs w:val="24"/>
        </w:rPr>
        <w:t>Lower rates of documentation of BMI in children (WCC-BMI)</w:t>
      </w:r>
    </w:p>
    <w:p w14:paraId="6B51CC72" w14:textId="199DDE9C" w:rsidR="00715BAC" w:rsidRDefault="00715BAC" w:rsidP="00715BAC">
      <w:pPr>
        <w:widowControl/>
        <w:contextualSpacing/>
        <w:rPr>
          <w:rFonts w:ascii="Arial" w:eastAsiaTheme="minorEastAsia" w:hAnsi="Arial" w:cs="Arial"/>
          <w:color w:val="000000" w:themeColor="text1"/>
          <w:kern w:val="24"/>
          <w:sz w:val="24"/>
          <w:szCs w:val="24"/>
        </w:rPr>
      </w:pPr>
    </w:p>
    <w:p w14:paraId="5871B666" w14:textId="1FC62F4E" w:rsidR="00715BAC" w:rsidRDefault="00715BAC" w:rsidP="00837464">
      <w:pPr>
        <w:widowControl/>
        <w:ind w:left="720"/>
        <w:contextualSpacing/>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For inequities based on language (non-English language is a surrogate for being first generation immigrants), three of the five</w:t>
      </w:r>
      <w:r w:rsidR="00941C62">
        <w:rPr>
          <w:rFonts w:ascii="Arial" w:eastAsiaTheme="minorEastAsia" w:hAnsi="Arial" w:cs="Arial"/>
          <w:color w:val="000000" w:themeColor="text1"/>
          <w:kern w:val="24"/>
          <w:sz w:val="24"/>
          <w:szCs w:val="24"/>
        </w:rPr>
        <w:t xml:space="preserve"> H</w:t>
      </w:r>
      <w:r>
        <w:rPr>
          <w:rFonts w:ascii="Arial" w:eastAsiaTheme="minorEastAsia" w:hAnsi="Arial" w:cs="Arial"/>
          <w:color w:val="000000" w:themeColor="text1"/>
          <w:kern w:val="24"/>
          <w:sz w:val="24"/>
          <w:szCs w:val="24"/>
        </w:rPr>
        <w:t>ispanic disparities above were also found to be language disparities.</w:t>
      </w:r>
    </w:p>
    <w:p w14:paraId="0CF00CA4" w14:textId="44CA0A0F" w:rsidR="00715BAC" w:rsidRDefault="00715BAC" w:rsidP="00837464">
      <w:pPr>
        <w:widowControl/>
        <w:ind w:left="720"/>
        <w:contextualSpacing/>
        <w:rPr>
          <w:rFonts w:ascii="Arial" w:eastAsiaTheme="minorEastAsia" w:hAnsi="Arial" w:cs="Arial"/>
          <w:color w:val="000000" w:themeColor="text1"/>
          <w:kern w:val="24"/>
          <w:sz w:val="24"/>
          <w:szCs w:val="24"/>
        </w:rPr>
      </w:pPr>
    </w:p>
    <w:p w14:paraId="15F0C2B6" w14:textId="5E192488" w:rsidR="00715BAC" w:rsidRDefault="00715BAC" w:rsidP="00837464">
      <w:pPr>
        <w:widowControl/>
        <w:ind w:left="720"/>
        <w:contextualSpacing/>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For other languages with significant inequities:</w:t>
      </w:r>
    </w:p>
    <w:p w14:paraId="059B4AD4" w14:textId="2AD2B65A" w:rsidR="00715BAC" w:rsidRDefault="00715BAC" w:rsidP="00837464">
      <w:pPr>
        <w:widowControl/>
        <w:ind w:left="720"/>
        <w:contextualSpacing/>
        <w:rPr>
          <w:rFonts w:ascii="Arial" w:eastAsiaTheme="minorEastAsia" w:hAnsi="Arial" w:cs="Arial"/>
          <w:color w:val="000000" w:themeColor="text1"/>
          <w:kern w:val="24"/>
          <w:sz w:val="24"/>
          <w:szCs w:val="24"/>
        </w:rPr>
      </w:pPr>
    </w:p>
    <w:p w14:paraId="21946AF2" w14:textId="77777777" w:rsidR="00D31665" w:rsidRPr="00715BAC" w:rsidRDefault="00745FFC" w:rsidP="00745FFC">
      <w:pPr>
        <w:widowControl/>
        <w:numPr>
          <w:ilvl w:val="0"/>
          <w:numId w:val="44"/>
        </w:numPr>
        <w:tabs>
          <w:tab w:val="clear" w:pos="720"/>
          <w:tab w:val="num" w:pos="1440"/>
        </w:tabs>
        <w:ind w:left="1440"/>
        <w:contextualSpacing/>
        <w:rPr>
          <w:rFonts w:ascii="Arial" w:eastAsiaTheme="minorEastAsia" w:hAnsi="Arial" w:cs="Arial"/>
          <w:color w:val="000000" w:themeColor="text1"/>
          <w:kern w:val="24"/>
          <w:sz w:val="24"/>
          <w:szCs w:val="24"/>
        </w:rPr>
      </w:pPr>
      <w:r w:rsidRPr="00715BAC">
        <w:rPr>
          <w:rFonts w:ascii="Arial" w:eastAsiaTheme="minorEastAsia" w:hAnsi="Arial" w:cs="Arial"/>
          <w:color w:val="000000" w:themeColor="text1"/>
          <w:kern w:val="24"/>
          <w:sz w:val="24"/>
          <w:szCs w:val="24"/>
        </w:rPr>
        <w:t>The Hmong speaking population (n=730) has a low rate of Breast Cancer Screening (32% vs. 47% in English speakers) and well child visits (34% vs. 42% in English speakers)</w:t>
      </w:r>
    </w:p>
    <w:p w14:paraId="55D77EA2" w14:textId="77777777" w:rsidR="00D31665" w:rsidRPr="00715BAC" w:rsidRDefault="00745FFC" w:rsidP="00745FFC">
      <w:pPr>
        <w:widowControl/>
        <w:numPr>
          <w:ilvl w:val="0"/>
          <w:numId w:val="44"/>
        </w:numPr>
        <w:tabs>
          <w:tab w:val="clear" w:pos="720"/>
          <w:tab w:val="num" w:pos="1440"/>
        </w:tabs>
        <w:ind w:left="1440"/>
        <w:contextualSpacing/>
        <w:rPr>
          <w:rFonts w:ascii="Arial" w:eastAsiaTheme="minorEastAsia" w:hAnsi="Arial" w:cs="Arial"/>
          <w:color w:val="000000" w:themeColor="text1"/>
          <w:kern w:val="24"/>
          <w:sz w:val="24"/>
          <w:szCs w:val="24"/>
        </w:rPr>
      </w:pPr>
      <w:r w:rsidRPr="00715BAC">
        <w:rPr>
          <w:rFonts w:ascii="Arial" w:eastAsiaTheme="minorEastAsia" w:hAnsi="Arial" w:cs="Arial"/>
          <w:color w:val="000000" w:themeColor="text1"/>
          <w:kern w:val="24"/>
          <w:sz w:val="24"/>
          <w:szCs w:val="24"/>
        </w:rPr>
        <w:t>The Tagalog speaking population has low rates of well child visits (35% vs 42% in English speakers) and visits between 15 and 36 months of age (32% vs. 55% in English speakers).</w:t>
      </w:r>
    </w:p>
    <w:p w14:paraId="4721F9F2" w14:textId="77777777" w:rsidR="00D31665" w:rsidRPr="00715BAC" w:rsidRDefault="00745FFC" w:rsidP="00745FFC">
      <w:pPr>
        <w:widowControl/>
        <w:numPr>
          <w:ilvl w:val="0"/>
          <w:numId w:val="44"/>
        </w:numPr>
        <w:tabs>
          <w:tab w:val="clear" w:pos="720"/>
          <w:tab w:val="num" w:pos="1440"/>
        </w:tabs>
        <w:ind w:left="1440"/>
        <w:contextualSpacing/>
        <w:rPr>
          <w:rFonts w:ascii="Arial" w:eastAsiaTheme="minorEastAsia" w:hAnsi="Arial" w:cs="Arial"/>
          <w:color w:val="000000" w:themeColor="text1"/>
          <w:kern w:val="24"/>
          <w:sz w:val="24"/>
          <w:szCs w:val="24"/>
        </w:rPr>
      </w:pPr>
      <w:r w:rsidRPr="00715BAC">
        <w:rPr>
          <w:rFonts w:ascii="Arial" w:eastAsiaTheme="minorEastAsia" w:hAnsi="Arial" w:cs="Arial"/>
          <w:color w:val="000000" w:themeColor="text1"/>
          <w:kern w:val="24"/>
          <w:sz w:val="24"/>
          <w:szCs w:val="24"/>
        </w:rPr>
        <w:t xml:space="preserve">For screening for depression and follow up in adults, </w:t>
      </w:r>
      <w:r w:rsidRPr="00715BAC">
        <w:rPr>
          <w:rFonts w:ascii="Arial" w:eastAsiaTheme="minorEastAsia" w:hAnsi="Arial" w:cs="Arial"/>
          <w:b/>
          <w:bCs/>
          <w:color w:val="000000" w:themeColor="text1"/>
          <w:kern w:val="24"/>
          <w:sz w:val="24"/>
          <w:szCs w:val="24"/>
        </w:rPr>
        <w:t>six language groups</w:t>
      </w:r>
      <w:r w:rsidRPr="00715BAC">
        <w:rPr>
          <w:rFonts w:ascii="Arial" w:eastAsiaTheme="minorEastAsia" w:hAnsi="Arial" w:cs="Arial"/>
          <w:color w:val="000000" w:themeColor="text1"/>
          <w:kern w:val="24"/>
          <w:sz w:val="24"/>
          <w:szCs w:val="24"/>
        </w:rPr>
        <w:t xml:space="preserve"> had lower rates than the English speaking population:  Hmong, Spanish, Tagalog, Russian, Vietnamese, and Chinese.</w:t>
      </w:r>
    </w:p>
    <w:p w14:paraId="6A9D471C" w14:textId="30BDBEFE" w:rsidR="00715BAC" w:rsidRPr="00715BAC" w:rsidRDefault="00715BAC" w:rsidP="00715BAC">
      <w:pPr>
        <w:widowControl/>
        <w:contextualSpacing/>
        <w:rPr>
          <w:rFonts w:ascii="Arial" w:eastAsia="Times New Roman" w:hAnsi="Arial" w:cs="Arial"/>
          <w:sz w:val="24"/>
          <w:szCs w:val="24"/>
        </w:rPr>
      </w:pPr>
    </w:p>
    <w:p w14:paraId="03860405" w14:textId="77777777" w:rsidR="00C763C6" w:rsidRPr="00C763C6" w:rsidRDefault="00C763C6" w:rsidP="00C763C6">
      <w:pPr>
        <w:ind w:left="720" w:right="360"/>
        <w:rPr>
          <w:rFonts w:ascii="Arial" w:hAnsi="Arial" w:cs="Arial"/>
          <w:sz w:val="24"/>
          <w:szCs w:val="24"/>
        </w:rPr>
      </w:pPr>
    </w:p>
    <w:p w14:paraId="2EE1426E" w14:textId="6C10CB0C" w:rsidR="00837464" w:rsidRDefault="00715BAC" w:rsidP="00837464">
      <w:pPr>
        <w:pStyle w:val="Heading3"/>
        <w:ind w:left="720"/>
      </w:pPr>
      <w:bookmarkStart w:id="132" w:name="_Toc131519336"/>
      <w:r>
        <w:t>Inequities based on PCP QIP data</w:t>
      </w:r>
      <w:bookmarkEnd w:id="132"/>
      <w:r>
        <w:t xml:space="preserve"> </w:t>
      </w:r>
    </w:p>
    <w:p w14:paraId="5B4A83C5" w14:textId="77777777" w:rsidR="00D8492C" w:rsidRPr="00D8492C" w:rsidRDefault="00D8492C" w:rsidP="00D8492C"/>
    <w:p w14:paraId="1514560F" w14:textId="1FBDAAE7" w:rsidR="00C763C6" w:rsidRDefault="00D8492C" w:rsidP="00C763C6">
      <w:pPr>
        <w:pStyle w:val="ListParagraph"/>
        <w:ind w:left="720" w:right="360"/>
        <w:rPr>
          <w:rFonts w:ascii="Arial" w:hAnsi="Arial" w:cs="Arial"/>
          <w:sz w:val="24"/>
          <w:szCs w:val="24"/>
        </w:rPr>
      </w:pPr>
      <w:r>
        <w:rPr>
          <w:rFonts w:ascii="Arial" w:hAnsi="Arial" w:cs="Arial"/>
          <w:sz w:val="24"/>
          <w:szCs w:val="24"/>
        </w:rPr>
        <w:t xml:space="preserve">QIP data uses a </w:t>
      </w:r>
      <w:r w:rsidR="00715BAC">
        <w:rPr>
          <w:rFonts w:ascii="Arial" w:hAnsi="Arial" w:cs="Arial"/>
          <w:sz w:val="24"/>
          <w:szCs w:val="24"/>
        </w:rPr>
        <w:t>combination of claims</w:t>
      </w:r>
      <w:r>
        <w:rPr>
          <w:rFonts w:ascii="Arial" w:hAnsi="Arial" w:cs="Arial"/>
          <w:sz w:val="24"/>
          <w:szCs w:val="24"/>
        </w:rPr>
        <w:t xml:space="preserve"> data and data entered by sites through </w:t>
      </w:r>
      <w:proofErr w:type="spellStart"/>
      <w:r>
        <w:rPr>
          <w:rFonts w:ascii="Arial" w:hAnsi="Arial" w:cs="Arial"/>
          <w:sz w:val="24"/>
          <w:szCs w:val="24"/>
        </w:rPr>
        <w:t>eReports</w:t>
      </w:r>
      <w:proofErr w:type="spellEnd"/>
      <w:r>
        <w:rPr>
          <w:rFonts w:ascii="Arial" w:hAnsi="Arial" w:cs="Arial"/>
          <w:sz w:val="24"/>
          <w:szCs w:val="24"/>
        </w:rPr>
        <w:t>.</w:t>
      </w:r>
    </w:p>
    <w:p w14:paraId="201D303E" w14:textId="6386CA6E" w:rsidR="00715BAC" w:rsidRDefault="00715BAC" w:rsidP="00C763C6">
      <w:pPr>
        <w:pStyle w:val="ListParagraph"/>
        <w:ind w:left="720" w:right="360"/>
        <w:rPr>
          <w:rFonts w:ascii="Arial" w:hAnsi="Arial" w:cs="Arial"/>
          <w:sz w:val="24"/>
          <w:szCs w:val="24"/>
        </w:rPr>
      </w:pPr>
    </w:p>
    <w:p w14:paraId="6B6CE569" w14:textId="77777777" w:rsidR="00C763C6" w:rsidRPr="00CA1072" w:rsidRDefault="00C763C6" w:rsidP="00F512A8">
      <w:pPr>
        <w:ind w:left="720" w:right="360"/>
        <w:rPr>
          <w:rFonts w:ascii="Arial" w:hAnsi="Arial" w:cs="Arial"/>
          <w:sz w:val="24"/>
          <w:szCs w:val="24"/>
        </w:rPr>
      </w:pPr>
    </w:p>
    <w:p w14:paraId="4C927868" w14:textId="77777777" w:rsidR="007A6EBE" w:rsidRPr="004E1F8B" w:rsidRDefault="007A6EBE" w:rsidP="00F512A8">
      <w:pPr>
        <w:ind w:left="720" w:right="360"/>
        <w:rPr>
          <w:rFonts w:ascii="Arial" w:hAnsi="Arial" w:cs="Arial"/>
          <w:sz w:val="24"/>
          <w:szCs w:val="24"/>
          <w:u w:val="single"/>
        </w:rPr>
      </w:pPr>
      <w:r w:rsidRPr="004E1F8B">
        <w:rPr>
          <w:rFonts w:ascii="Arial" w:hAnsi="Arial" w:cs="Arial"/>
          <w:sz w:val="24"/>
          <w:szCs w:val="24"/>
          <w:u w:val="single"/>
        </w:rPr>
        <w:t>Disparities affected Black/African American Members</w:t>
      </w:r>
      <w:r>
        <w:rPr>
          <w:rFonts w:ascii="Arial" w:hAnsi="Arial" w:cs="Arial"/>
          <w:sz w:val="24"/>
          <w:szCs w:val="24"/>
          <w:u w:val="single"/>
        </w:rPr>
        <w:t xml:space="preserve"> (compared to rates in white members)</w:t>
      </w:r>
    </w:p>
    <w:p w14:paraId="747450D7" w14:textId="77777777" w:rsidR="00837464" w:rsidRPr="00D24CDC" w:rsidRDefault="00837464" w:rsidP="00F62DD2">
      <w:pPr>
        <w:ind w:left="720" w:right="360"/>
        <w:rPr>
          <w:rFonts w:ascii="Arial" w:hAnsi="Arial" w:cs="Arial"/>
          <w:sz w:val="24"/>
          <w:szCs w:val="24"/>
          <w:u w:val="single"/>
        </w:rPr>
      </w:pPr>
      <w:r w:rsidRPr="00D24CDC">
        <w:rPr>
          <w:rFonts w:ascii="Arial" w:hAnsi="Arial" w:cs="Arial"/>
          <w:sz w:val="24"/>
          <w:szCs w:val="24"/>
          <w:u w:val="single"/>
        </w:rPr>
        <w:t>New</w:t>
      </w:r>
      <w:r w:rsidR="007A6EBE" w:rsidRPr="00D24CDC">
        <w:rPr>
          <w:rFonts w:ascii="Arial" w:hAnsi="Arial" w:cs="Arial"/>
          <w:sz w:val="24"/>
          <w:szCs w:val="24"/>
          <w:u w:val="single"/>
        </w:rPr>
        <w:t xml:space="preserve"> Disparity in 202</w:t>
      </w:r>
      <w:r w:rsidRPr="00D24CDC">
        <w:rPr>
          <w:rFonts w:ascii="Arial" w:hAnsi="Arial" w:cs="Arial"/>
          <w:sz w:val="24"/>
          <w:szCs w:val="24"/>
          <w:u w:val="single"/>
        </w:rPr>
        <w:t>2</w:t>
      </w:r>
      <w:r w:rsidR="007A6EBE" w:rsidRPr="00D24CDC">
        <w:rPr>
          <w:rFonts w:ascii="Arial" w:hAnsi="Arial" w:cs="Arial"/>
          <w:sz w:val="24"/>
          <w:szCs w:val="24"/>
          <w:u w:val="single"/>
        </w:rPr>
        <w:t>:</w:t>
      </w:r>
      <w:r w:rsidRPr="00D24CDC">
        <w:rPr>
          <w:rFonts w:ascii="Arial" w:hAnsi="Arial" w:cs="Arial"/>
          <w:sz w:val="24"/>
          <w:szCs w:val="24"/>
          <w:u w:val="single"/>
        </w:rPr>
        <w:t xml:space="preserve">  </w:t>
      </w:r>
    </w:p>
    <w:p w14:paraId="2A2210FD" w14:textId="3176D466" w:rsidR="007A6EBE" w:rsidRPr="00837464" w:rsidRDefault="00837464" w:rsidP="00745FFC">
      <w:pPr>
        <w:pStyle w:val="ListParagraph"/>
        <w:numPr>
          <w:ilvl w:val="2"/>
          <w:numId w:val="42"/>
        </w:numPr>
        <w:tabs>
          <w:tab w:val="clear" w:pos="2160"/>
          <w:tab w:val="left" w:pos="2070"/>
        </w:tabs>
        <w:ind w:left="1440" w:right="360"/>
        <w:rPr>
          <w:rFonts w:ascii="Arial" w:hAnsi="Arial" w:cs="Arial"/>
          <w:sz w:val="24"/>
          <w:szCs w:val="24"/>
        </w:rPr>
      </w:pPr>
      <w:r w:rsidRPr="00837464">
        <w:rPr>
          <w:rFonts w:ascii="Arial" w:hAnsi="Arial" w:cs="Arial"/>
          <w:sz w:val="24"/>
          <w:szCs w:val="24"/>
        </w:rPr>
        <w:t>Blood sugar control (59% vs. 62% in white population)</w:t>
      </w:r>
    </w:p>
    <w:p w14:paraId="3A255BB3" w14:textId="77777777" w:rsidR="00837464" w:rsidRPr="00D24CDC" w:rsidRDefault="00837464" w:rsidP="00837464">
      <w:pPr>
        <w:ind w:left="720" w:right="360"/>
        <w:rPr>
          <w:rFonts w:ascii="Arial" w:hAnsi="Arial" w:cs="Arial"/>
          <w:sz w:val="24"/>
          <w:szCs w:val="24"/>
          <w:u w:val="single"/>
        </w:rPr>
      </w:pPr>
      <w:r w:rsidRPr="00D24CDC">
        <w:rPr>
          <w:rFonts w:ascii="Arial" w:hAnsi="Arial" w:cs="Arial"/>
          <w:sz w:val="24"/>
          <w:szCs w:val="24"/>
          <w:u w:val="single"/>
        </w:rPr>
        <w:t>Persistent, but improved inequities in 2022:</w:t>
      </w:r>
    </w:p>
    <w:p w14:paraId="463BB772" w14:textId="77777777" w:rsidR="00837464" w:rsidRDefault="00837464" w:rsidP="00745FFC">
      <w:pPr>
        <w:pStyle w:val="ListParagraph"/>
        <w:widowControl/>
        <w:numPr>
          <w:ilvl w:val="6"/>
          <w:numId w:val="45"/>
        </w:numPr>
        <w:spacing w:after="200"/>
        <w:ind w:left="1440" w:right="360"/>
        <w:contextualSpacing/>
        <w:rPr>
          <w:rFonts w:ascii="Arial" w:hAnsi="Arial" w:cs="Arial"/>
          <w:sz w:val="24"/>
          <w:szCs w:val="24"/>
        </w:rPr>
      </w:pPr>
      <w:r>
        <w:rPr>
          <w:rFonts w:ascii="Arial" w:hAnsi="Arial" w:cs="Arial"/>
          <w:sz w:val="24"/>
          <w:szCs w:val="24"/>
        </w:rPr>
        <w:t>Adolescent and Well Child Visits:  3% less in Black members</w:t>
      </w:r>
    </w:p>
    <w:p w14:paraId="7BF96CF2" w14:textId="77777777" w:rsidR="00837464" w:rsidRDefault="00837464" w:rsidP="00745FFC">
      <w:pPr>
        <w:pStyle w:val="ListParagraph"/>
        <w:widowControl/>
        <w:numPr>
          <w:ilvl w:val="6"/>
          <w:numId w:val="45"/>
        </w:numPr>
        <w:spacing w:after="200"/>
        <w:ind w:left="1440" w:right="360"/>
        <w:contextualSpacing/>
        <w:rPr>
          <w:rFonts w:ascii="Arial" w:hAnsi="Arial" w:cs="Arial"/>
          <w:sz w:val="24"/>
          <w:szCs w:val="24"/>
        </w:rPr>
      </w:pPr>
      <w:r>
        <w:rPr>
          <w:rFonts w:ascii="Arial" w:hAnsi="Arial" w:cs="Arial"/>
          <w:sz w:val="24"/>
          <w:szCs w:val="24"/>
        </w:rPr>
        <w:t>Childhood immunization: 3% less in Black members</w:t>
      </w:r>
    </w:p>
    <w:p w14:paraId="2D05068E" w14:textId="016F4253" w:rsidR="00837464" w:rsidRPr="00D24CDC" w:rsidRDefault="00837464" w:rsidP="00F62DD2">
      <w:pPr>
        <w:ind w:left="720" w:right="360"/>
        <w:rPr>
          <w:rFonts w:ascii="Arial" w:hAnsi="Arial" w:cs="Arial"/>
          <w:sz w:val="24"/>
          <w:szCs w:val="24"/>
          <w:u w:val="single"/>
        </w:rPr>
      </w:pPr>
      <w:r w:rsidRPr="00D24CDC">
        <w:rPr>
          <w:rFonts w:ascii="Arial" w:hAnsi="Arial" w:cs="Arial"/>
          <w:sz w:val="24"/>
          <w:szCs w:val="24"/>
          <w:u w:val="single"/>
        </w:rPr>
        <w:t xml:space="preserve">Eliminated disparity from 2021 to 2022:  </w:t>
      </w:r>
    </w:p>
    <w:p w14:paraId="7EABF7C3" w14:textId="30BF1F18" w:rsidR="00837464" w:rsidRPr="00837464" w:rsidRDefault="00837464" w:rsidP="00745FFC">
      <w:pPr>
        <w:pStyle w:val="ListParagraph"/>
        <w:widowControl/>
        <w:numPr>
          <w:ilvl w:val="1"/>
          <w:numId w:val="46"/>
        </w:numPr>
        <w:spacing w:after="200"/>
        <w:ind w:right="360"/>
        <w:contextualSpacing/>
        <w:rPr>
          <w:rFonts w:ascii="Arial" w:hAnsi="Arial" w:cs="Arial"/>
          <w:sz w:val="24"/>
          <w:szCs w:val="24"/>
        </w:rPr>
      </w:pPr>
      <w:r w:rsidRPr="00837464">
        <w:rPr>
          <w:rFonts w:ascii="Arial" w:hAnsi="Arial" w:cs="Arial"/>
          <w:sz w:val="24"/>
          <w:szCs w:val="24"/>
        </w:rPr>
        <w:t xml:space="preserve">Well child visits in first 15 months of age </w:t>
      </w:r>
    </w:p>
    <w:p w14:paraId="0F76E29C" w14:textId="77777777" w:rsidR="00837464" w:rsidRPr="00837464" w:rsidRDefault="00837464" w:rsidP="00745FFC">
      <w:pPr>
        <w:pStyle w:val="ListParagraph"/>
        <w:widowControl/>
        <w:numPr>
          <w:ilvl w:val="1"/>
          <w:numId w:val="46"/>
        </w:numPr>
        <w:spacing w:after="200"/>
        <w:ind w:right="360"/>
        <w:contextualSpacing/>
        <w:rPr>
          <w:rFonts w:ascii="Arial" w:hAnsi="Arial" w:cs="Arial"/>
          <w:sz w:val="24"/>
          <w:szCs w:val="24"/>
        </w:rPr>
      </w:pPr>
      <w:r w:rsidRPr="00837464">
        <w:rPr>
          <w:rFonts w:ascii="Arial" w:hAnsi="Arial" w:cs="Arial"/>
          <w:sz w:val="24"/>
          <w:szCs w:val="24"/>
        </w:rPr>
        <w:t>Colorectal cancer screening</w:t>
      </w:r>
    </w:p>
    <w:p w14:paraId="5DE7C46D" w14:textId="1651A4F4" w:rsidR="00837464" w:rsidRPr="00837464" w:rsidRDefault="00837464" w:rsidP="00745FFC">
      <w:pPr>
        <w:pStyle w:val="ListParagraph"/>
        <w:widowControl/>
        <w:numPr>
          <w:ilvl w:val="1"/>
          <w:numId w:val="46"/>
        </w:numPr>
        <w:spacing w:after="200"/>
        <w:ind w:right="360"/>
        <w:contextualSpacing/>
        <w:rPr>
          <w:rFonts w:ascii="Arial" w:hAnsi="Arial" w:cs="Arial"/>
          <w:sz w:val="24"/>
          <w:szCs w:val="24"/>
        </w:rPr>
      </w:pPr>
      <w:r w:rsidRPr="00837464">
        <w:rPr>
          <w:rFonts w:ascii="Arial" w:hAnsi="Arial" w:cs="Arial"/>
          <w:sz w:val="24"/>
          <w:szCs w:val="24"/>
        </w:rPr>
        <w:t>Hypertension Control</w:t>
      </w:r>
    </w:p>
    <w:p w14:paraId="2450140A" w14:textId="77777777" w:rsidR="00837464" w:rsidRDefault="00837464" w:rsidP="00F62DD2">
      <w:pPr>
        <w:ind w:left="720" w:right="360"/>
        <w:rPr>
          <w:rFonts w:ascii="Arial" w:hAnsi="Arial" w:cs="Arial"/>
          <w:sz w:val="24"/>
          <w:szCs w:val="24"/>
        </w:rPr>
      </w:pPr>
    </w:p>
    <w:p w14:paraId="497DFC93" w14:textId="73C33604" w:rsidR="007A6EBE" w:rsidRDefault="007A6EBE" w:rsidP="00F62DD2">
      <w:pPr>
        <w:ind w:left="720" w:right="360"/>
        <w:rPr>
          <w:rFonts w:ascii="Arial" w:hAnsi="Arial" w:cs="Arial"/>
          <w:sz w:val="24"/>
          <w:szCs w:val="24"/>
        </w:rPr>
      </w:pPr>
      <w:r w:rsidRPr="00D24CDC">
        <w:rPr>
          <w:rFonts w:ascii="Arial" w:hAnsi="Arial" w:cs="Arial"/>
          <w:sz w:val="24"/>
          <w:szCs w:val="24"/>
          <w:u w:val="single"/>
        </w:rPr>
        <w:t xml:space="preserve">No </w:t>
      </w:r>
      <w:r w:rsidR="00D24CDC" w:rsidRPr="00D24CDC">
        <w:rPr>
          <w:rFonts w:ascii="Arial" w:hAnsi="Arial" w:cs="Arial"/>
          <w:sz w:val="24"/>
          <w:szCs w:val="24"/>
          <w:u w:val="single"/>
        </w:rPr>
        <w:t>Inequities</w:t>
      </w:r>
      <w:r w:rsidRPr="00D24CDC">
        <w:rPr>
          <w:rFonts w:ascii="Arial" w:hAnsi="Arial" w:cs="Arial"/>
          <w:sz w:val="24"/>
          <w:szCs w:val="24"/>
          <w:u w:val="single"/>
        </w:rPr>
        <w:t xml:space="preserve"> in 202</w:t>
      </w:r>
      <w:r w:rsidR="00D24CDC" w:rsidRPr="00D24CDC">
        <w:rPr>
          <w:rFonts w:ascii="Arial" w:hAnsi="Arial" w:cs="Arial"/>
          <w:sz w:val="24"/>
          <w:szCs w:val="24"/>
          <w:u w:val="single"/>
        </w:rPr>
        <w:t>2</w:t>
      </w:r>
      <w:r w:rsidRPr="00D24CDC">
        <w:rPr>
          <w:rFonts w:ascii="Arial" w:hAnsi="Arial" w:cs="Arial"/>
          <w:sz w:val="24"/>
          <w:szCs w:val="24"/>
          <w:u w:val="single"/>
        </w:rPr>
        <w:t xml:space="preserve"> </w:t>
      </w:r>
      <w:r>
        <w:rPr>
          <w:rFonts w:ascii="Arial" w:hAnsi="Arial" w:cs="Arial"/>
          <w:sz w:val="24"/>
          <w:szCs w:val="24"/>
        </w:rPr>
        <w:t>(equal rates or rates higher in Black members):</w:t>
      </w:r>
    </w:p>
    <w:p w14:paraId="014F71F7" w14:textId="77777777" w:rsidR="007A6EBE" w:rsidRDefault="007A6EBE" w:rsidP="00745FFC">
      <w:pPr>
        <w:pStyle w:val="ListParagraph"/>
        <w:widowControl/>
        <w:numPr>
          <w:ilvl w:val="0"/>
          <w:numId w:val="47"/>
        </w:numPr>
        <w:spacing w:after="200"/>
        <w:ind w:left="1440" w:right="360"/>
        <w:contextualSpacing/>
        <w:rPr>
          <w:rFonts w:ascii="Arial" w:hAnsi="Arial" w:cs="Arial"/>
          <w:sz w:val="24"/>
          <w:szCs w:val="24"/>
        </w:rPr>
      </w:pPr>
      <w:r>
        <w:rPr>
          <w:rFonts w:ascii="Arial" w:hAnsi="Arial" w:cs="Arial"/>
          <w:sz w:val="24"/>
          <w:szCs w:val="24"/>
        </w:rPr>
        <w:t>Asthma Medication Ratio</w:t>
      </w:r>
    </w:p>
    <w:p w14:paraId="5B6E27AA" w14:textId="77777777" w:rsidR="007A6EBE" w:rsidRDefault="007A6EBE" w:rsidP="00745FFC">
      <w:pPr>
        <w:pStyle w:val="ListParagraph"/>
        <w:widowControl/>
        <w:numPr>
          <w:ilvl w:val="0"/>
          <w:numId w:val="47"/>
        </w:numPr>
        <w:spacing w:after="200"/>
        <w:ind w:left="1440" w:right="360"/>
        <w:contextualSpacing/>
        <w:rPr>
          <w:rFonts w:ascii="Arial" w:hAnsi="Arial" w:cs="Arial"/>
          <w:sz w:val="24"/>
          <w:szCs w:val="24"/>
        </w:rPr>
      </w:pPr>
      <w:r>
        <w:rPr>
          <w:rFonts w:ascii="Arial" w:hAnsi="Arial" w:cs="Arial"/>
          <w:sz w:val="24"/>
          <w:szCs w:val="24"/>
        </w:rPr>
        <w:t>Retinopathy exam for those with diabetes</w:t>
      </w:r>
    </w:p>
    <w:p w14:paraId="2BF4960D" w14:textId="77777777" w:rsidR="007A6EBE" w:rsidRDefault="007A6EBE" w:rsidP="00745FFC">
      <w:pPr>
        <w:pStyle w:val="ListParagraph"/>
        <w:widowControl/>
        <w:numPr>
          <w:ilvl w:val="0"/>
          <w:numId w:val="47"/>
        </w:numPr>
        <w:spacing w:after="200"/>
        <w:ind w:left="1440" w:right="360"/>
        <w:contextualSpacing/>
        <w:rPr>
          <w:rFonts w:ascii="Arial" w:hAnsi="Arial" w:cs="Arial"/>
          <w:sz w:val="24"/>
          <w:szCs w:val="24"/>
        </w:rPr>
      </w:pPr>
      <w:r>
        <w:rPr>
          <w:rFonts w:ascii="Arial" w:hAnsi="Arial" w:cs="Arial"/>
          <w:sz w:val="24"/>
          <w:szCs w:val="24"/>
        </w:rPr>
        <w:t>Breast Cancer Screening</w:t>
      </w:r>
    </w:p>
    <w:p w14:paraId="612D3CC6" w14:textId="77777777" w:rsidR="007A6EBE" w:rsidRDefault="007A6EBE" w:rsidP="00745FFC">
      <w:pPr>
        <w:pStyle w:val="ListParagraph"/>
        <w:widowControl/>
        <w:numPr>
          <w:ilvl w:val="0"/>
          <w:numId w:val="47"/>
        </w:numPr>
        <w:spacing w:after="200"/>
        <w:ind w:left="1440" w:right="360"/>
        <w:contextualSpacing/>
        <w:rPr>
          <w:rFonts w:ascii="Arial" w:hAnsi="Arial" w:cs="Arial"/>
          <w:sz w:val="24"/>
          <w:szCs w:val="24"/>
        </w:rPr>
      </w:pPr>
      <w:r>
        <w:rPr>
          <w:rFonts w:ascii="Arial" w:hAnsi="Arial" w:cs="Arial"/>
          <w:sz w:val="24"/>
          <w:szCs w:val="24"/>
        </w:rPr>
        <w:t>Cervical Cancer Screening</w:t>
      </w:r>
    </w:p>
    <w:p w14:paraId="1F815FC8" w14:textId="3428BAD5" w:rsidR="007A6EBE" w:rsidRDefault="007A6EBE" w:rsidP="00745FFC">
      <w:pPr>
        <w:pStyle w:val="ListParagraph"/>
        <w:widowControl/>
        <w:numPr>
          <w:ilvl w:val="0"/>
          <w:numId w:val="47"/>
        </w:numPr>
        <w:spacing w:after="200"/>
        <w:ind w:left="1440" w:right="360"/>
        <w:contextualSpacing/>
        <w:rPr>
          <w:rFonts w:ascii="Arial" w:hAnsi="Arial" w:cs="Arial"/>
          <w:sz w:val="24"/>
          <w:szCs w:val="24"/>
        </w:rPr>
      </w:pPr>
      <w:r>
        <w:rPr>
          <w:rFonts w:ascii="Arial" w:hAnsi="Arial" w:cs="Arial"/>
          <w:sz w:val="24"/>
          <w:szCs w:val="24"/>
        </w:rPr>
        <w:t>Adolescent Immunization</w:t>
      </w:r>
    </w:p>
    <w:p w14:paraId="199459EB" w14:textId="4E104D6E" w:rsidR="00837464" w:rsidRDefault="00837464" w:rsidP="00745FFC">
      <w:pPr>
        <w:pStyle w:val="ListParagraph"/>
        <w:widowControl/>
        <w:numPr>
          <w:ilvl w:val="0"/>
          <w:numId w:val="47"/>
        </w:numPr>
        <w:spacing w:after="200"/>
        <w:ind w:left="1440" w:right="360"/>
        <w:contextualSpacing/>
        <w:rPr>
          <w:rFonts w:ascii="Arial" w:hAnsi="Arial" w:cs="Arial"/>
          <w:sz w:val="24"/>
          <w:szCs w:val="24"/>
        </w:rPr>
      </w:pPr>
      <w:r>
        <w:rPr>
          <w:rFonts w:ascii="Arial" w:hAnsi="Arial" w:cs="Arial"/>
          <w:sz w:val="24"/>
          <w:szCs w:val="24"/>
        </w:rPr>
        <w:lastRenderedPageBreak/>
        <w:t>Nutrition and Physical Activity Counselling</w:t>
      </w:r>
    </w:p>
    <w:p w14:paraId="74268B1A" w14:textId="3AD5CADA" w:rsidR="007A6EBE" w:rsidRDefault="007A6EBE" w:rsidP="00D24CDC">
      <w:pPr>
        <w:ind w:left="720" w:right="360"/>
        <w:rPr>
          <w:rFonts w:ascii="Arial" w:hAnsi="Arial" w:cs="Arial"/>
          <w:sz w:val="24"/>
          <w:szCs w:val="24"/>
        </w:rPr>
      </w:pPr>
      <w:r w:rsidRPr="005A4518">
        <w:rPr>
          <w:rFonts w:ascii="Arial" w:hAnsi="Arial" w:cs="Arial"/>
          <w:sz w:val="24"/>
          <w:szCs w:val="24"/>
          <w:u w:val="single"/>
        </w:rPr>
        <w:t xml:space="preserve">Disparities affecting </w:t>
      </w:r>
      <w:r w:rsidR="00D24CDC">
        <w:rPr>
          <w:rFonts w:ascii="Arial" w:hAnsi="Arial" w:cs="Arial"/>
          <w:sz w:val="24"/>
          <w:szCs w:val="24"/>
          <w:u w:val="single"/>
        </w:rPr>
        <w:t>Native American Population</w:t>
      </w:r>
    </w:p>
    <w:p w14:paraId="05B3525E" w14:textId="77777777" w:rsidR="007A6EBE" w:rsidRDefault="007A6EBE" w:rsidP="00F512A8">
      <w:pPr>
        <w:ind w:left="720" w:right="360"/>
        <w:rPr>
          <w:rFonts w:ascii="Arial" w:hAnsi="Arial" w:cs="Arial"/>
          <w:sz w:val="24"/>
          <w:szCs w:val="24"/>
        </w:rPr>
      </w:pPr>
    </w:p>
    <w:p w14:paraId="072DC0FC" w14:textId="77777777" w:rsidR="00D24CDC" w:rsidRPr="00D24CDC" w:rsidRDefault="00D24CDC" w:rsidP="00D24CDC">
      <w:pPr>
        <w:ind w:left="990" w:right="480"/>
        <w:rPr>
          <w:rFonts w:ascii="Arial" w:hAnsi="Arial" w:cs="Arial"/>
          <w:sz w:val="24"/>
          <w:szCs w:val="24"/>
        </w:rPr>
      </w:pPr>
      <w:r w:rsidRPr="00D24CDC">
        <w:rPr>
          <w:rFonts w:ascii="Arial" w:hAnsi="Arial" w:cs="Arial"/>
          <w:sz w:val="24"/>
          <w:szCs w:val="24"/>
          <w:u w:val="single"/>
        </w:rPr>
        <w:t>Eleven measures (out of 12)</w:t>
      </w:r>
    </w:p>
    <w:p w14:paraId="015137DA" w14:textId="77777777"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Asthma Medication Ration (60% vs. 66%)</w:t>
      </w:r>
    </w:p>
    <w:p w14:paraId="23D8516E" w14:textId="77777777"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Breast cancer screening (34.4% vs. 45.8%)</w:t>
      </w:r>
    </w:p>
    <w:p w14:paraId="3CB8BB62" w14:textId="77777777"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Childhood immunization (13% vs. 20%)</w:t>
      </w:r>
    </w:p>
    <w:p w14:paraId="15F97C74" w14:textId="77777777"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Colorectal cancer screening (27% vs. 36%)</w:t>
      </w:r>
    </w:p>
    <w:p w14:paraId="1F2821D8" w14:textId="77777777"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Blood pressure control (52% vs. 61%)</w:t>
      </w:r>
    </w:p>
    <w:p w14:paraId="61A71BAE" w14:textId="77777777"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Blood sugar control (48% vs. 62%)</w:t>
      </w:r>
    </w:p>
    <w:p w14:paraId="62DDD599" w14:textId="77777777"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DM Retinopathy screen (30% vs. 38%)</w:t>
      </w:r>
    </w:p>
    <w:p w14:paraId="7358444B" w14:textId="77777777"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Adolescent immunization (19% vs. 21%)</w:t>
      </w:r>
    </w:p>
    <w:p w14:paraId="1C40D8CD" w14:textId="77777777"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Nutrition counseling (35% vs. 57%)</w:t>
      </w:r>
    </w:p>
    <w:p w14:paraId="7EC9E525" w14:textId="77777777"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Physical activity counseling (41% vs. 55%)</w:t>
      </w:r>
    </w:p>
    <w:p w14:paraId="2268B0E2" w14:textId="77777777"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Well child visits (48% vs. 55%)</w:t>
      </w:r>
    </w:p>
    <w:p w14:paraId="6B8AD7E6" w14:textId="785F4F55" w:rsidR="007A6EBE" w:rsidRDefault="007A6EBE" w:rsidP="00256852">
      <w:pPr>
        <w:ind w:left="90" w:right="480"/>
        <w:rPr>
          <w:rFonts w:ascii="Arial" w:hAnsi="Arial" w:cs="Arial"/>
          <w:sz w:val="24"/>
          <w:szCs w:val="24"/>
        </w:rPr>
      </w:pPr>
    </w:p>
    <w:p w14:paraId="6562B5FF" w14:textId="050AA8FF" w:rsidR="002F0C3F" w:rsidRDefault="00D24CDC" w:rsidP="00D24CDC">
      <w:pPr>
        <w:ind w:left="720" w:right="480" w:firstLine="360"/>
        <w:rPr>
          <w:rFonts w:ascii="Arial" w:hAnsi="Arial" w:cs="Arial"/>
          <w:sz w:val="24"/>
          <w:szCs w:val="24"/>
          <w:u w:val="single"/>
        </w:rPr>
      </w:pPr>
      <w:r w:rsidRPr="00D24CDC">
        <w:rPr>
          <w:rFonts w:ascii="Arial" w:hAnsi="Arial" w:cs="Arial"/>
          <w:sz w:val="24"/>
          <w:szCs w:val="24"/>
          <w:u w:val="single"/>
        </w:rPr>
        <w:t>No inequities</w:t>
      </w:r>
    </w:p>
    <w:p w14:paraId="0501F68A" w14:textId="72F62D6E" w:rsidR="00D24CDC" w:rsidRDefault="00D24CDC" w:rsidP="00745FFC">
      <w:pPr>
        <w:pStyle w:val="ListParagraph"/>
        <w:numPr>
          <w:ilvl w:val="0"/>
          <w:numId w:val="49"/>
        </w:numPr>
        <w:ind w:left="1440" w:right="480"/>
        <w:rPr>
          <w:rFonts w:ascii="Arial" w:hAnsi="Arial" w:cs="Arial"/>
          <w:sz w:val="24"/>
          <w:szCs w:val="24"/>
        </w:rPr>
      </w:pPr>
      <w:r w:rsidRPr="00D24CDC">
        <w:rPr>
          <w:rFonts w:ascii="Arial" w:hAnsi="Arial" w:cs="Arial"/>
          <w:sz w:val="24"/>
          <w:szCs w:val="24"/>
        </w:rPr>
        <w:t>Well child visits in the first 15 months of life</w:t>
      </w:r>
    </w:p>
    <w:p w14:paraId="6939C0B5" w14:textId="5E0F3FE0" w:rsidR="00D24CDC" w:rsidRDefault="00D24CDC" w:rsidP="00D24CDC">
      <w:pPr>
        <w:ind w:left="720" w:right="480"/>
        <w:rPr>
          <w:rFonts w:ascii="Arial" w:hAnsi="Arial" w:cs="Arial"/>
          <w:sz w:val="24"/>
          <w:szCs w:val="24"/>
        </w:rPr>
      </w:pPr>
    </w:p>
    <w:p w14:paraId="0A1256AF" w14:textId="52594EBD" w:rsidR="00D24CDC" w:rsidRDefault="00D24CDC" w:rsidP="00D24CDC">
      <w:pPr>
        <w:ind w:left="720" w:right="480"/>
        <w:rPr>
          <w:rFonts w:ascii="Arial" w:hAnsi="Arial" w:cs="Arial"/>
          <w:sz w:val="24"/>
          <w:szCs w:val="24"/>
        </w:rPr>
      </w:pPr>
      <w:r>
        <w:rPr>
          <w:rFonts w:ascii="Arial" w:hAnsi="Arial" w:cs="Arial"/>
          <w:sz w:val="24"/>
          <w:szCs w:val="24"/>
        </w:rPr>
        <w:t xml:space="preserve">We have identified the major driver of the lower measures for the Black population being in larger providers in Solano County, and the largest </w:t>
      </w:r>
      <w:r w:rsidR="00204A2B">
        <w:rPr>
          <w:rFonts w:ascii="Arial" w:hAnsi="Arial" w:cs="Arial"/>
          <w:sz w:val="24"/>
          <w:szCs w:val="24"/>
        </w:rPr>
        <w:t>d</w:t>
      </w:r>
      <w:r>
        <w:rPr>
          <w:rFonts w:ascii="Arial" w:hAnsi="Arial" w:cs="Arial"/>
          <w:sz w:val="24"/>
          <w:szCs w:val="24"/>
        </w:rPr>
        <w:t>river of the lower measures in the Native American population being the twelve contracted tribal health centers in our region.  PHC has strategies for addressing these inequities.  Our equity goal is to eliminate at least 25% of inequities each year, while our quality goal continues to be to increase overall performance in measures scoring below average for other Medicaid health plans.</w:t>
      </w:r>
    </w:p>
    <w:p w14:paraId="6A950B29" w14:textId="3407AC85" w:rsidR="009C09F7" w:rsidRDefault="009C09F7" w:rsidP="00D24CDC">
      <w:pPr>
        <w:ind w:left="720" w:right="480"/>
        <w:rPr>
          <w:rFonts w:ascii="Arial" w:hAnsi="Arial" w:cs="Arial"/>
          <w:sz w:val="24"/>
          <w:szCs w:val="24"/>
        </w:rPr>
      </w:pPr>
    </w:p>
    <w:p w14:paraId="0CF78099" w14:textId="4DBFAC1D" w:rsidR="00F56CB6" w:rsidRDefault="009C09F7" w:rsidP="00F56CB6">
      <w:pPr>
        <w:ind w:left="720" w:right="480"/>
        <w:rPr>
          <w:rFonts w:ascii="Arial" w:hAnsi="Arial" w:cs="Arial"/>
          <w:sz w:val="24"/>
          <w:szCs w:val="24"/>
        </w:rPr>
      </w:pPr>
      <w:r>
        <w:rPr>
          <w:rFonts w:ascii="Arial" w:hAnsi="Arial" w:cs="Arial"/>
          <w:sz w:val="24"/>
          <w:szCs w:val="24"/>
        </w:rPr>
        <w:t>Planned interventions to achieve these goals are to incorporate elimination of a disparity into the 2024 PCP QIP core measure set, to share data will providers on their priority disparities, offer training on using a QI approach to eliminating disparities, and health plan level interventions including direct member outreach, leadership engagement activities, and applying the Health Equity/Practice Transformation planning and implementation grants coming from DHCS to support this work.</w:t>
      </w:r>
    </w:p>
    <w:p w14:paraId="4D3AA9BA" w14:textId="2DC43A0D" w:rsidR="00F56CB6" w:rsidRDefault="00F56CB6" w:rsidP="00F56CB6">
      <w:pPr>
        <w:ind w:left="720" w:right="480"/>
        <w:rPr>
          <w:rFonts w:ascii="Arial" w:hAnsi="Arial" w:cs="Arial"/>
          <w:sz w:val="24"/>
          <w:szCs w:val="24"/>
        </w:rPr>
      </w:pPr>
    </w:p>
    <w:p w14:paraId="5BF3C755" w14:textId="63F1B35A" w:rsidR="00F56CB6" w:rsidRPr="00D24CDC" w:rsidRDefault="00F56CB6" w:rsidP="00F56CB6">
      <w:pPr>
        <w:ind w:left="720" w:right="480"/>
        <w:rPr>
          <w:rFonts w:ascii="Arial" w:hAnsi="Arial" w:cs="Arial"/>
          <w:sz w:val="24"/>
          <w:szCs w:val="24"/>
        </w:rPr>
      </w:pPr>
      <w:r>
        <w:rPr>
          <w:rFonts w:ascii="Arial" w:hAnsi="Arial" w:cs="Arial"/>
          <w:sz w:val="24"/>
          <w:szCs w:val="24"/>
        </w:rPr>
        <w:t>For provider training</w:t>
      </w:r>
      <w:r w:rsidR="00AF7F6C">
        <w:rPr>
          <w:rFonts w:ascii="Arial" w:hAnsi="Arial" w:cs="Arial"/>
          <w:sz w:val="24"/>
          <w:szCs w:val="24"/>
        </w:rPr>
        <w:t xml:space="preserve">s on Health Equity, see </w:t>
      </w:r>
      <w:hyperlink w:anchor="EquityInHealthCare" w:history="1">
        <w:r w:rsidR="00AF7F6C" w:rsidRPr="00AF7F6C">
          <w:rPr>
            <w:rStyle w:val="Hyperlink"/>
            <w:rFonts w:ascii="Arial" w:hAnsi="Arial" w:cs="Arial"/>
            <w:sz w:val="24"/>
            <w:szCs w:val="24"/>
          </w:rPr>
          <w:t>internal training</w:t>
        </w:r>
      </w:hyperlink>
      <w:r w:rsidR="00AF7F6C">
        <w:rPr>
          <w:rFonts w:ascii="Arial" w:hAnsi="Arial" w:cs="Arial"/>
          <w:sz w:val="24"/>
          <w:szCs w:val="24"/>
        </w:rPr>
        <w:t xml:space="preserve"> and </w:t>
      </w:r>
      <w:hyperlink w:anchor="AdvancingEquity" w:history="1">
        <w:r w:rsidR="00AF7F6C" w:rsidRPr="00AF7F6C">
          <w:rPr>
            <w:rStyle w:val="Hyperlink"/>
            <w:rFonts w:ascii="Arial" w:hAnsi="Arial" w:cs="Arial"/>
            <w:sz w:val="24"/>
            <w:szCs w:val="24"/>
          </w:rPr>
          <w:t>external training,</w:t>
        </w:r>
      </w:hyperlink>
      <w:r w:rsidR="00AF7F6C">
        <w:rPr>
          <w:rFonts w:ascii="Arial" w:hAnsi="Arial" w:cs="Arial"/>
          <w:sz w:val="24"/>
          <w:szCs w:val="24"/>
        </w:rPr>
        <w:t xml:space="preserve"> below.</w:t>
      </w:r>
    </w:p>
    <w:p w14:paraId="2BE3AFCC" w14:textId="64B3F995" w:rsidR="00563C1F" w:rsidRDefault="00563C1F" w:rsidP="00544D51">
      <w:pPr>
        <w:spacing w:line="276" w:lineRule="auto"/>
        <w:ind w:right="522"/>
        <w:rPr>
          <w:rFonts w:ascii="Arial" w:hAnsi="Arial" w:cs="Arial"/>
          <w:sz w:val="24"/>
          <w:szCs w:val="24"/>
        </w:rPr>
      </w:pPr>
      <w:bookmarkStart w:id="133" w:name="_Toc481598260"/>
      <w:bookmarkStart w:id="134" w:name="_Toc481598540"/>
      <w:bookmarkStart w:id="135" w:name="_Toc481598754"/>
      <w:bookmarkStart w:id="136" w:name="_Toc526692624"/>
      <w:bookmarkStart w:id="137" w:name="_Toc526693367"/>
      <w:bookmarkStart w:id="138" w:name="_Toc527955707"/>
      <w:bookmarkStart w:id="139" w:name="_Toc481598245"/>
      <w:bookmarkStart w:id="140" w:name="_Toc481598525"/>
      <w:bookmarkStart w:id="141" w:name="_Toc481598745"/>
    </w:p>
    <w:p w14:paraId="677AA31E" w14:textId="77777777" w:rsidR="00F56CB6" w:rsidRPr="009C4E6D" w:rsidRDefault="00F56CB6" w:rsidP="00544D51">
      <w:pPr>
        <w:spacing w:line="276" w:lineRule="auto"/>
        <w:ind w:right="522"/>
        <w:rPr>
          <w:rFonts w:ascii="Arial" w:hAnsi="Arial" w:cs="Arial"/>
          <w:sz w:val="24"/>
          <w:szCs w:val="24"/>
        </w:rPr>
      </w:pPr>
    </w:p>
    <w:p w14:paraId="58DBF608" w14:textId="77777777" w:rsidR="007A6852" w:rsidRPr="0064005D" w:rsidRDefault="007A6852" w:rsidP="0064005D">
      <w:pPr>
        <w:pStyle w:val="Heading1"/>
      </w:pPr>
      <w:bookmarkStart w:id="142" w:name="_Toc526692625"/>
      <w:bookmarkStart w:id="143" w:name="_Toc526693368"/>
      <w:bookmarkStart w:id="144" w:name="_Toc527955710"/>
      <w:bookmarkStart w:id="145" w:name="_Toc20808763"/>
      <w:bookmarkStart w:id="146" w:name="_Toc131519337"/>
      <w:bookmarkEnd w:id="133"/>
      <w:bookmarkEnd w:id="134"/>
      <w:bookmarkEnd w:id="135"/>
      <w:bookmarkEnd w:id="136"/>
      <w:bookmarkEnd w:id="137"/>
      <w:bookmarkEnd w:id="138"/>
      <w:r w:rsidRPr="0064005D">
        <w:t>Quality Improvement Updates</w:t>
      </w:r>
      <w:bookmarkEnd w:id="139"/>
      <w:bookmarkEnd w:id="140"/>
      <w:bookmarkEnd w:id="141"/>
      <w:bookmarkEnd w:id="142"/>
      <w:bookmarkEnd w:id="143"/>
      <w:bookmarkEnd w:id="144"/>
      <w:bookmarkEnd w:id="145"/>
      <w:bookmarkEnd w:id="146"/>
    </w:p>
    <w:p w14:paraId="097A7158" w14:textId="77777777" w:rsidR="00C92B71" w:rsidRPr="009C4E6D" w:rsidRDefault="00C92B71" w:rsidP="00C92B71">
      <w:pPr>
        <w:rPr>
          <w:rFonts w:ascii="Arial" w:eastAsiaTheme="majorEastAsia" w:hAnsi="Arial" w:cs="Arial"/>
          <w:color w:val="365F91" w:themeColor="accent1" w:themeShade="BF"/>
          <w:sz w:val="26"/>
          <w:szCs w:val="26"/>
        </w:rPr>
      </w:pPr>
      <w:bookmarkStart w:id="147" w:name="_Toc526692626"/>
      <w:bookmarkStart w:id="148" w:name="_Toc526693369"/>
    </w:p>
    <w:p w14:paraId="77C9BA78" w14:textId="4423CC28" w:rsidR="005545F8" w:rsidRDefault="005545F8">
      <w:pPr>
        <w:rPr>
          <w:rFonts w:ascii="Arial" w:eastAsiaTheme="majorEastAsia" w:hAnsi="Arial" w:cs="Arial"/>
          <w:color w:val="365F91" w:themeColor="accent1" w:themeShade="BF"/>
          <w:sz w:val="26"/>
          <w:szCs w:val="26"/>
        </w:rPr>
      </w:pPr>
      <w:bookmarkStart w:id="149" w:name="_Toc527955714"/>
      <w:bookmarkStart w:id="150" w:name="_Toc20808767"/>
    </w:p>
    <w:p w14:paraId="4F21F5F3" w14:textId="689D727B" w:rsidR="0078008F" w:rsidRPr="00123348" w:rsidRDefault="0078008F" w:rsidP="00123348">
      <w:pPr>
        <w:pStyle w:val="Heading2"/>
        <w:ind w:left="720"/>
        <w:rPr>
          <w:rFonts w:ascii="Arial" w:hAnsi="Arial" w:cs="Arial"/>
        </w:rPr>
      </w:pPr>
      <w:bookmarkStart w:id="151" w:name="_Toc131519341"/>
      <w:r w:rsidRPr="00123348">
        <w:rPr>
          <w:rFonts w:ascii="Arial" w:hAnsi="Arial" w:cs="Arial"/>
        </w:rPr>
        <w:t>Hospital OB Measures, 202</w:t>
      </w:r>
      <w:r w:rsidR="00123348">
        <w:rPr>
          <w:rFonts w:ascii="Arial" w:hAnsi="Arial" w:cs="Arial"/>
        </w:rPr>
        <w:t>1</w:t>
      </w:r>
      <w:bookmarkEnd w:id="151"/>
    </w:p>
    <w:p w14:paraId="64E54F88" w14:textId="77777777" w:rsidR="0078008F" w:rsidRDefault="0078008F" w:rsidP="0078008F">
      <w:pPr>
        <w:pStyle w:val="ListParagraph"/>
        <w:ind w:left="720"/>
      </w:pPr>
    </w:p>
    <w:p w14:paraId="4C28EF98" w14:textId="2D095E05" w:rsidR="0078008F" w:rsidRPr="0078008F" w:rsidRDefault="0078008F" w:rsidP="0078008F">
      <w:pPr>
        <w:pStyle w:val="ListParagraph"/>
        <w:ind w:left="720"/>
        <w:rPr>
          <w:rFonts w:ascii="Arial" w:hAnsi="Arial" w:cs="Arial"/>
          <w:sz w:val="24"/>
          <w:szCs w:val="24"/>
        </w:rPr>
      </w:pPr>
      <w:r>
        <w:rPr>
          <w:rFonts w:ascii="Arial" w:hAnsi="Arial" w:cs="Arial"/>
          <w:sz w:val="24"/>
          <w:szCs w:val="24"/>
        </w:rPr>
        <w:t>Data from Cal Hospital Compare.</w:t>
      </w:r>
      <w:r w:rsidR="00123348">
        <w:rPr>
          <w:rFonts w:ascii="Arial" w:hAnsi="Arial" w:cs="Arial"/>
          <w:sz w:val="24"/>
          <w:szCs w:val="24"/>
        </w:rPr>
        <w:t xml:space="preserve">  Includes hospitals in new Eastern Region.</w:t>
      </w:r>
    </w:p>
    <w:p w14:paraId="5EE41489" w14:textId="5E5B43D5" w:rsidR="0078008F" w:rsidRDefault="0078008F" w:rsidP="0078008F">
      <w:pPr>
        <w:ind w:left="720"/>
      </w:pPr>
    </w:p>
    <w:p w14:paraId="6E4632D8" w14:textId="21EEDFEA" w:rsidR="0078008F" w:rsidRDefault="0078008F" w:rsidP="0078008F">
      <w:pPr>
        <w:ind w:left="-450"/>
      </w:pPr>
    </w:p>
    <w:p w14:paraId="22B6C47C" w14:textId="6531E5AB" w:rsidR="0078008F" w:rsidRDefault="00123348" w:rsidP="0078008F">
      <w:pPr>
        <w:ind w:left="-450"/>
      </w:pPr>
      <w:r w:rsidRPr="00123348">
        <w:rPr>
          <w:noProof/>
        </w:rPr>
        <w:drawing>
          <wp:inline distT="0" distB="0" distL="0" distR="0" wp14:anchorId="5FCD80A9" wp14:editId="2596C8B5">
            <wp:extent cx="6711950" cy="342933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6721890" cy="3434408"/>
                    </a:xfrm>
                    <a:prstGeom prst="rect">
                      <a:avLst/>
                    </a:prstGeom>
                    <a:noFill/>
                    <a:ln>
                      <a:noFill/>
                    </a:ln>
                  </pic:spPr>
                </pic:pic>
              </a:graphicData>
            </a:graphic>
          </wp:inline>
        </w:drawing>
      </w:r>
    </w:p>
    <w:p w14:paraId="3C2A9ED4" w14:textId="77777777" w:rsidR="0078008F" w:rsidRDefault="0078008F" w:rsidP="0078008F">
      <w:pPr>
        <w:ind w:right="360"/>
        <w:rPr>
          <w:rFonts w:ascii="Arial" w:hAnsi="Arial" w:cs="Arial"/>
          <w:sz w:val="24"/>
          <w:szCs w:val="24"/>
        </w:rPr>
      </w:pPr>
    </w:p>
    <w:p w14:paraId="5C5D0D91" w14:textId="51FC42BD" w:rsidR="0078008F" w:rsidRDefault="00123348" w:rsidP="0078008F">
      <w:pPr>
        <w:ind w:right="360"/>
        <w:rPr>
          <w:rFonts w:ascii="Arial" w:hAnsi="Arial" w:cs="Arial"/>
          <w:sz w:val="24"/>
          <w:szCs w:val="24"/>
        </w:rPr>
      </w:pPr>
      <w:r>
        <w:rPr>
          <w:rFonts w:ascii="Arial" w:hAnsi="Arial" w:cs="Arial"/>
          <w:sz w:val="24"/>
          <w:szCs w:val="24"/>
        </w:rPr>
        <w:t>Green and red ratings by Cal Hospital Compare</w:t>
      </w:r>
    </w:p>
    <w:p w14:paraId="559928BF" w14:textId="737AFE53" w:rsidR="00123348" w:rsidRDefault="00123348" w:rsidP="0078008F">
      <w:pPr>
        <w:ind w:right="360"/>
        <w:rPr>
          <w:rFonts w:ascii="Arial" w:hAnsi="Arial" w:cs="Arial"/>
          <w:sz w:val="24"/>
          <w:szCs w:val="24"/>
        </w:rPr>
      </w:pPr>
      <w:r>
        <w:rPr>
          <w:rFonts w:ascii="Arial" w:hAnsi="Arial" w:cs="Arial"/>
          <w:sz w:val="24"/>
          <w:szCs w:val="24"/>
        </w:rPr>
        <w:t>Hospitals noted as “average” but with a relatively high C-section rate are shown in orange.</w:t>
      </w:r>
    </w:p>
    <w:p w14:paraId="507BB588" w14:textId="6DB0BE4A" w:rsidR="00123348" w:rsidRDefault="00123348" w:rsidP="0078008F">
      <w:pPr>
        <w:ind w:right="360"/>
        <w:rPr>
          <w:rFonts w:ascii="Arial" w:hAnsi="Arial" w:cs="Arial"/>
          <w:sz w:val="24"/>
          <w:szCs w:val="24"/>
        </w:rPr>
      </w:pPr>
    </w:p>
    <w:p w14:paraId="3EC84883" w14:textId="57380668" w:rsidR="00123348" w:rsidRDefault="00123348" w:rsidP="0078008F">
      <w:pPr>
        <w:ind w:right="360"/>
        <w:rPr>
          <w:rFonts w:ascii="Arial" w:hAnsi="Arial" w:cs="Arial"/>
          <w:sz w:val="24"/>
          <w:szCs w:val="24"/>
        </w:rPr>
      </w:pPr>
      <w:r>
        <w:rPr>
          <w:rFonts w:ascii="Arial" w:hAnsi="Arial" w:cs="Arial"/>
          <w:sz w:val="24"/>
          <w:szCs w:val="24"/>
        </w:rPr>
        <w:t xml:space="preserve">Special note:  Fairchild Medical Center’s C-section rate decreased from being </w:t>
      </w:r>
      <w:proofErr w:type="gramStart"/>
      <w:r>
        <w:rPr>
          <w:rFonts w:ascii="Arial" w:hAnsi="Arial" w:cs="Arial"/>
          <w:sz w:val="24"/>
          <w:szCs w:val="24"/>
        </w:rPr>
        <w:t>one  of</w:t>
      </w:r>
      <w:proofErr w:type="gramEnd"/>
      <w:r>
        <w:rPr>
          <w:rFonts w:ascii="Arial" w:hAnsi="Arial" w:cs="Arial"/>
          <w:sz w:val="24"/>
          <w:szCs w:val="24"/>
        </w:rPr>
        <w:t xml:space="preserve"> the highest to being one of the lowest, between 2020 and 2021.</w:t>
      </w:r>
    </w:p>
    <w:p w14:paraId="1B5AB034" w14:textId="4BFC6982" w:rsidR="00123348" w:rsidRDefault="00123348" w:rsidP="0078008F">
      <w:pPr>
        <w:ind w:right="360"/>
        <w:rPr>
          <w:rFonts w:ascii="Arial" w:hAnsi="Arial" w:cs="Arial"/>
          <w:sz w:val="24"/>
          <w:szCs w:val="24"/>
        </w:rPr>
      </w:pPr>
    </w:p>
    <w:p w14:paraId="2D688E86" w14:textId="7D433ACB" w:rsidR="00123348" w:rsidRDefault="00123348" w:rsidP="0078008F">
      <w:pPr>
        <w:ind w:right="360"/>
        <w:rPr>
          <w:rFonts w:ascii="Arial" w:hAnsi="Arial" w:cs="Arial"/>
          <w:sz w:val="24"/>
          <w:szCs w:val="24"/>
        </w:rPr>
      </w:pPr>
      <w:r>
        <w:rPr>
          <w:rFonts w:ascii="Arial" w:hAnsi="Arial" w:cs="Arial"/>
          <w:sz w:val="24"/>
          <w:szCs w:val="24"/>
        </w:rPr>
        <w:t xml:space="preserve">Only </w:t>
      </w:r>
      <w:proofErr w:type="spellStart"/>
      <w:r>
        <w:rPr>
          <w:rFonts w:ascii="Arial" w:hAnsi="Arial" w:cs="Arial"/>
          <w:sz w:val="24"/>
          <w:szCs w:val="24"/>
        </w:rPr>
        <w:t>MarinHealth</w:t>
      </w:r>
      <w:proofErr w:type="spellEnd"/>
      <w:r>
        <w:rPr>
          <w:rFonts w:ascii="Arial" w:hAnsi="Arial" w:cs="Arial"/>
          <w:sz w:val="24"/>
          <w:szCs w:val="24"/>
        </w:rPr>
        <w:t xml:space="preserve"> scored above average in all measures.</w:t>
      </w:r>
    </w:p>
    <w:p w14:paraId="1733751C" w14:textId="086B81A6" w:rsidR="00123348" w:rsidRDefault="00123348" w:rsidP="0078008F">
      <w:pPr>
        <w:ind w:right="360"/>
        <w:rPr>
          <w:rFonts w:ascii="Arial" w:hAnsi="Arial" w:cs="Arial"/>
          <w:sz w:val="24"/>
          <w:szCs w:val="24"/>
        </w:rPr>
      </w:pPr>
    </w:p>
    <w:p w14:paraId="78DE6A82" w14:textId="77777777" w:rsidR="0078008F" w:rsidRDefault="0078008F" w:rsidP="0078008F">
      <w:pPr>
        <w:ind w:right="360"/>
        <w:rPr>
          <w:rFonts w:ascii="Arial" w:hAnsi="Arial" w:cs="Arial"/>
          <w:sz w:val="24"/>
          <w:szCs w:val="24"/>
        </w:rPr>
      </w:pPr>
    </w:p>
    <w:p w14:paraId="525D48F1" w14:textId="77777777" w:rsidR="0078008F" w:rsidRDefault="0078008F" w:rsidP="0078008F">
      <w:pPr>
        <w:ind w:left="-450"/>
      </w:pPr>
    </w:p>
    <w:p w14:paraId="2C110E00" w14:textId="77777777" w:rsidR="0078008F" w:rsidRDefault="0078008F" w:rsidP="0078008F">
      <w:pPr>
        <w:ind w:left="720"/>
      </w:pPr>
    </w:p>
    <w:p w14:paraId="6C4C08D7" w14:textId="0BD4F11E" w:rsidR="0078008F" w:rsidRDefault="0078008F">
      <w:pPr>
        <w:rPr>
          <w:rFonts w:ascii="Candara" w:eastAsia="Candara" w:hAnsi="Candara"/>
          <w:b/>
          <w:bCs/>
          <w:sz w:val="24"/>
          <w:szCs w:val="24"/>
        </w:rPr>
      </w:pPr>
      <w:r>
        <w:rPr>
          <w:rFonts w:ascii="Candara" w:eastAsia="Candara" w:hAnsi="Candara"/>
          <w:b/>
          <w:bCs/>
          <w:sz w:val="24"/>
          <w:szCs w:val="24"/>
        </w:rPr>
        <w:br w:type="page"/>
      </w:r>
    </w:p>
    <w:p w14:paraId="0332C107" w14:textId="77777777" w:rsidR="00D5530B" w:rsidRDefault="00D5530B">
      <w:pPr>
        <w:rPr>
          <w:rFonts w:ascii="Candara" w:eastAsia="Candara" w:hAnsi="Candara"/>
          <w:b/>
          <w:bCs/>
          <w:sz w:val="24"/>
          <w:szCs w:val="24"/>
        </w:rPr>
      </w:pPr>
    </w:p>
    <w:p w14:paraId="3BFC1BD0" w14:textId="77777777" w:rsidR="00C92B71" w:rsidRPr="00EC09FB" w:rsidRDefault="00C92B71" w:rsidP="00EC09FB">
      <w:pPr>
        <w:pStyle w:val="Heading1"/>
      </w:pPr>
      <w:bookmarkStart w:id="152" w:name="_Toc131519342"/>
      <w:r w:rsidRPr="00EC09FB">
        <w:t>Pay for Performance Program</w:t>
      </w:r>
      <w:r w:rsidR="00491905" w:rsidRPr="00EC09FB">
        <w:t xml:space="preserve"> for Primary Care (PCP QIP)</w:t>
      </w:r>
      <w:bookmarkEnd w:id="152"/>
    </w:p>
    <w:p w14:paraId="188FE345" w14:textId="0FD44924" w:rsidR="003602C9" w:rsidRDefault="003602C9" w:rsidP="003602C9">
      <w:bookmarkStart w:id="153" w:name="_Toc526692629"/>
      <w:bookmarkStart w:id="154" w:name="_Toc526693374"/>
      <w:bookmarkStart w:id="155" w:name="_Toc20808768"/>
      <w:bookmarkEnd w:id="147"/>
      <w:bookmarkEnd w:id="148"/>
      <w:bookmarkEnd w:id="149"/>
      <w:bookmarkEnd w:id="150"/>
    </w:p>
    <w:p w14:paraId="630E99F8" w14:textId="77777777" w:rsidR="003602C9" w:rsidRPr="003602C9" w:rsidRDefault="003602C9" w:rsidP="004275AD">
      <w:pPr>
        <w:ind w:left="-720"/>
      </w:pPr>
    </w:p>
    <w:p w14:paraId="42359902" w14:textId="7AC31DDF" w:rsidR="005E6732" w:rsidRPr="000E4C21" w:rsidRDefault="00A378D8" w:rsidP="000E4C21">
      <w:pPr>
        <w:pStyle w:val="Heading2"/>
        <w:ind w:left="720"/>
        <w:rPr>
          <w:rFonts w:ascii="Arial" w:hAnsi="Arial" w:cs="Arial"/>
          <w:color w:val="000000"/>
        </w:rPr>
      </w:pPr>
      <w:bookmarkStart w:id="156" w:name="_Toc131519343"/>
      <w:bookmarkEnd w:id="153"/>
      <w:bookmarkEnd w:id="154"/>
      <w:r>
        <w:rPr>
          <w:rFonts w:ascii="Arial" w:hAnsi="Arial" w:cs="Arial"/>
        </w:rPr>
        <w:t xml:space="preserve">PCP QIP Measures for </w:t>
      </w:r>
      <w:r w:rsidR="00C4153D" w:rsidRPr="00EC09FB">
        <w:rPr>
          <w:rFonts w:ascii="Arial" w:hAnsi="Arial" w:cs="Arial"/>
        </w:rPr>
        <w:t>20</w:t>
      </w:r>
      <w:r w:rsidR="00332C43" w:rsidRPr="00EC09FB">
        <w:rPr>
          <w:rFonts w:ascii="Arial" w:hAnsi="Arial" w:cs="Arial"/>
        </w:rPr>
        <w:t>2</w:t>
      </w:r>
      <w:bookmarkEnd w:id="155"/>
      <w:r w:rsidR="003D1F53">
        <w:rPr>
          <w:rFonts w:ascii="Arial" w:hAnsi="Arial" w:cs="Arial"/>
        </w:rPr>
        <w:t>3</w:t>
      </w:r>
      <w:bookmarkEnd w:id="156"/>
    </w:p>
    <w:p w14:paraId="1D3BBA5F" w14:textId="77777777" w:rsidR="008530E2" w:rsidRDefault="008530E2" w:rsidP="005E6732">
      <w:pPr>
        <w:rPr>
          <w:rFonts w:ascii="Arial" w:hAnsi="Arial" w:cs="Arial"/>
          <w:b/>
          <w:sz w:val="26"/>
          <w:szCs w:val="26"/>
          <w:u w:val="single"/>
        </w:rPr>
      </w:pPr>
    </w:p>
    <w:p w14:paraId="17697D6B" w14:textId="77777777" w:rsidR="005E6732" w:rsidRPr="00310ECB" w:rsidRDefault="005E6732" w:rsidP="005E6732">
      <w:pPr>
        <w:rPr>
          <w:rFonts w:ascii="Arial" w:hAnsi="Arial" w:cs="Arial"/>
          <w:b/>
          <w:sz w:val="24"/>
          <w:szCs w:val="26"/>
          <w:u w:val="single"/>
        </w:rPr>
      </w:pPr>
      <w:r w:rsidRPr="00310ECB">
        <w:rPr>
          <w:rFonts w:ascii="Arial" w:hAnsi="Arial" w:cs="Arial"/>
          <w:b/>
          <w:sz w:val="24"/>
          <w:szCs w:val="26"/>
          <w:u w:val="single"/>
        </w:rPr>
        <w:t xml:space="preserve"> (A) Core Measurement Set Measures</w:t>
      </w:r>
    </w:p>
    <w:p w14:paraId="6BDB72B9" w14:textId="7DB8BE65" w:rsidR="002F1C8F" w:rsidRDefault="005E6732" w:rsidP="005E6732">
      <w:pPr>
        <w:rPr>
          <w:rFonts w:ascii="Arial" w:hAnsi="Arial" w:cs="Arial"/>
          <w:sz w:val="24"/>
          <w:szCs w:val="24"/>
        </w:rPr>
      </w:pPr>
      <w:r w:rsidRPr="00591032">
        <w:rPr>
          <w:rFonts w:ascii="Arial" w:hAnsi="Arial" w:cs="Arial"/>
          <w:sz w:val="24"/>
          <w:szCs w:val="24"/>
        </w:rPr>
        <w:t xml:space="preserve">Providers have the potential to earn a total of 100 points in four measurement areas: 1) Clinical Domain; 2) Appropriate Use of Resources; 3) Access and Operations; and 4) Patient Experience. </w:t>
      </w:r>
      <w:r w:rsidR="000560CB">
        <w:rPr>
          <w:rFonts w:ascii="Arial" w:hAnsi="Arial" w:cs="Arial"/>
          <w:sz w:val="24"/>
          <w:szCs w:val="24"/>
        </w:rPr>
        <w:t xml:space="preserve">See </w:t>
      </w:r>
      <w:hyperlink r:id="rId89" w:history="1">
        <w:r w:rsidR="000560CB" w:rsidRPr="000560CB">
          <w:rPr>
            <w:rStyle w:val="Hyperlink"/>
            <w:rFonts w:ascii="Arial" w:hAnsi="Arial" w:cs="Arial"/>
            <w:sz w:val="24"/>
            <w:szCs w:val="24"/>
          </w:rPr>
          <w:t>detailed specifications</w:t>
        </w:r>
      </w:hyperlink>
      <w:r w:rsidR="000560CB">
        <w:rPr>
          <w:rFonts w:ascii="Arial" w:hAnsi="Arial" w:cs="Arial"/>
          <w:sz w:val="24"/>
          <w:szCs w:val="24"/>
        </w:rPr>
        <w:t xml:space="preserve"> on our website.  </w:t>
      </w:r>
    </w:p>
    <w:p w14:paraId="10D21331" w14:textId="4CAAB36B" w:rsidR="002F1C8F" w:rsidRDefault="002F1C8F" w:rsidP="005E6732">
      <w:pPr>
        <w:rPr>
          <w:rFonts w:ascii="Arial" w:hAnsi="Arial" w:cs="Arial"/>
          <w:sz w:val="24"/>
          <w:szCs w:val="24"/>
        </w:rPr>
      </w:pPr>
    </w:p>
    <w:p w14:paraId="71BE4FFD" w14:textId="77777777" w:rsidR="002F1C8F" w:rsidRDefault="002F1C8F" w:rsidP="002F1C8F">
      <w:pPr>
        <w:rPr>
          <w:rFonts w:ascii="Arial" w:hAnsi="Arial" w:cs="Arial"/>
          <w:b/>
          <w:sz w:val="24"/>
          <w:szCs w:val="24"/>
        </w:rPr>
      </w:pPr>
      <w:r>
        <w:rPr>
          <w:rFonts w:ascii="Arial" w:hAnsi="Arial" w:cs="Arial"/>
          <w:b/>
          <w:sz w:val="24"/>
          <w:szCs w:val="24"/>
        </w:rPr>
        <w:t xml:space="preserve">Relative Improvement </w:t>
      </w:r>
    </w:p>
    <w:p w14:paraId="2D0F9CF7" w14:textId="77777777" w:rsidR="002F1C8F" w:rsidRDefault="002F1C8F" w:rsidP="002F1C8F">
      <w:pPr>
        <w:rPr>
          <w:rFonts w:ascii="Arial" w:hAnsi="Arial" w:cs="Arial"/>
          <w:b/>
          <w:sz w:val="24"/>
          <w:szCs w:val="24"/>
        </w:rPr>
      </w:pPr>
    </w:p>
    <w:p w14:paraId="4B05738A" w14:textId="77777777" w:rsidR="002F1C8F" w:rsidRPr="00591032" w:rsidRDefault="002F1C8F" w:rsidP="00745FFC">
      <w:pPr>
        <w:pStyle w:val="ListParagraph"/>
        <w:widowControl/>
        <w:numPr>
          <w:ilvl w:val="0"/>
          <w:numId w:val="8"/>
        </w:numPr>
        <w:contextualSpacing/>
        <w:rPr>
          <w:rFonts w:ascii="Arial" w:hAnsi="Arial" w:cs="Arial"/>
          <w:sz w:val="24"/>
          <w:szCs w:val="24"/>
        </w:rPr>
      </w:pPr>
      <w:r w:rsidRPr="00591032">
        <w:rPr>
          <w:rFonts w:ascii="Arial" w:hAnsi="Arial" w:cs="Arial"/>
          <w:sz w:val="24"/>
          <w:szCs w:val="24"/>
        </w:rPr>
        <w:t xml:space="preserve">A site’s performance on a measure must meet the 50th percentile target in order to be eligible for RI points on the measure </w:t>
      </w:r>
      <w:r w:rsidRPr="00591032">
        <w:rPr>
          <w:rFonts w:ascii="Arial" w:hAnsi="Arial" w:cs="Arial"/>
          <w:b/>
          <w:sz w:val="24"/>
          <w:szCs w:val="24"/>
        </w:rPr>
        <w:t xml:space="preserve">and </w:t>
      </w:r>
      <w:r w:rsidRPr="00591032">
        <w:rPr>
          <w:rFonts w:ascii="Arial" w:hAnsi="Arial" w:cs="Arial"/>
          <w:sz w:val="24"/>
          <w:szCs w:val="24"/>
        </w:rPr>
        <w:t xml:space="preserve">have a 10% RI score </w:t>
      </w:r>
    </w:p>
    <w:p w14:paraId="4BB1E0DE" w14:textId="77777777" w:rsidR="002F1C8F" w:rsidRPr="00591032" w:rsidRDefault="002F1C8F" w:rsidP="005E6732">
      <w:pPr>
        <w:rPr>
          <w:rFonts w:ascii="Arial" w:hAnsi="Arial" w:cs="Arial"/>
          <w:sz w:val="24"/>
          <w:szCs w:val="24"/>
        </w:rPr>
      </w:pPr>
    </w:p>
    <w:p w14:paraId="13C25FED" w14:textId="7B2C1D19" w:rsidR="00310ECB" w:rsidRDefault="00310ECB">
      <w:pPr>
        <w:rPr>
          <w:rFonts w:ascii="Arial" w:hAnsi="Arial" w:cs="Arial"/>
          <w:b/>
          <w:sz w:val="24"/>
          <w:szCs w:val="26"/>
          <w:u w:val="single"/>
        </w:rPr>
      </w:pPr>
    </w:p>
    <w:p w14:paraId="66654AFB" w14:textId="3F8B9532" w:rsidR="000560CB" w:rsidRPr="000560CB" w:rsidRDefault="000560CB">
      <w:pPr>
        <w:rPr>
          <w:rFonts w:ascii="Arial" w:hAnsi="Arial" w:cs="Arial"/>
          <w:b/>
          <w:sz w:val="24"/>
          <w:szCs w:val="26"/>
        </w:rPr>
      </w:pPr>
      <w:r>
        <w:rPr>
          <w:rFonts w:ascii="Arial" w:hAnsi="Arial" w:cs="Arial"/>
          <w:b/>
          <w:sz w:val="24"/>
          <w:szCs w:val="26"/>
        </w:rPr>
        <w:t>PCPs</w:t>
      </w:r>
      <w:r w:rsidR="004A1610">
        <w:rPr>
          <w:rFonts w:ascii="Arial" w:hAnsi="Arial" w:cs="Arial"/>
          <w:b/>
          <w:sz w:val="24"/>
          <w:szCs w:val="26"/>
        </w:rPr>
        <w:t xml:space="preserve"> Serving Both Children and Adults</w:t>
      </w:r>
    </w:p>
    <w:p w14:paraId="37280A6E" w14:textId="77777777" w:rsidR="000B51E3" w:rsidRDefault="000B51E3">
      <w:pPr>
        <w:rPr>
          <w:rFonts w:ascii="Arial" w:hAnsi="Arial" w:cs="Arial"/>
          <w:b/>
          <w:sz w:val="24"/>
          <w:szCs w:val="26"/>
          <w:u w:val="single"/>
        </w:rPr>
      </w:pPr>
    </w:p>
    <w:p w14:paraId="38A85EFF" w14:textId="5D824E18" w:rsidR="000B51E3" w:rsidRDefault="000B51E3">
      <w:pPr>
        <w:rPr>
          <w:rFonts w:ascii="Arial" w:hAnsi="Arial" w:cs="Arial"/>
          <w:b/>
          <w:sz w:val="24"/>
          <w:szCs w:val="26"/>
          <w:u w:val="single"/>
        </w:rPr>
      </w:pPr>
      <w:r w:rsidRPr="000B51E3">
        <w:rPr>
          <w:rFonts w:ascii="Arial" w:hAnsi="Arial" w:cs="Arial"/>
          <w:b/>
          <w:noProof/>
          <w:sz w:val="24"/>
          <w:szCs w:val="26"/>
          <w:u w:val="single"/>
        </w:rPr>
        <w:drawing>
          <wp:inline distT="0" distB="0" distL="0" distR="0" wp14:anchorId="63659455" wp14:editId="7E05E4E1">
            <wp:extent cx="5886450" cy="34353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5886450" cy="3435350"/>
                    </a:xfrm>
                    <a:prstGeom prst="rect">
                      <a:avLst/>
                    </a:prstGeom>
                  </pic:spPr>
                </pic:pic>
              </a:graphicData>
            </a:graphic>
          </wp:inline>
        </w:drawing>
      </w:r>
    </w:p>
    <w:p w14:paraId="4A0EC2D0" w14:textId="11E0BA28" w:rsidR="000B51E3" w:rsidRDefault="000B51E3">
      <w:pPr>
        <w:rPr>
          <w:rFonts w:ascii="Arial" w:hAnsi="Arial" w:cs="Arial"/>
          <w:b/>
          <w:sz w:val="24"/>
          <w:szCs w:val="26"/>
          <w:u w:val="single"/>
        </w:rPr>
      </w:pPr>
      <w:r w:rsidRPr="000B51E3">
        <w:rPr>
          <w:rFonts w:ascii="Arial" w:hAnsi="Arial" w:cs="Arial"/>
          <w:b/>
          <w:noProof/>
          <w:sz w:val="24"/>
          <w:szCs w:val="26"/>
          <w:u w:val="single"/>
        </w:rPr>
        <w:drawing>
          <wp:inline distT="0" distB="0" distL="0" distR="0" wp14:anchorId="75524CC5" wp14:editId="28E65A44">
            <wp:extent cx="5886450" cy="715010"/>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5886450" cy="715010"/>
                    </a:xfrm>
                    <a:prstGeom prst="rect">
                      <a:avLst/>
                    </a:prstGeom>
                  </pic:spPr>
                </pic:pic>
              </a:graphicData>
            </a:graphic>
          </wp:inline>
        </w:drawing>
      </w:r>
    </w:p>
    <w:p w14:paraId="5ECFE724" w14:textId="459FE560" w:rsidR="000B51E3" w:rsidRDefault="000B51E3">
      <w:pPr>
        <w:rPr>
          <w:rFonts w:ascii="Arial" w:hAnsi="Arial" w:cs="Arial"/>
          <w:b/>
          <w:sz w:val="24"/>
          <w:szCs w:val="26"/>
          <w:u w:val="single"/>
        </w:rPr>
      </w:pPr>
    </w:p>
    <w:p w14:paraId="3BCA7D28" w14:textId="77777777" w:rsidR="000B51E3" w:rsidRDefault="000B51E3">
      <w:pPr>
        <w:rPr>
          <w:rFonts w:ascii="Arial" w:hAnsi="Arial" w:cs="Arial"/>
          <w:b/>
          <w:sz w:val="24"/>
          <w:szCs w:val="26"/>
          <w:u w:val="single"/>
        </w:rPr>
      </w:pPr>
    </w:p>
    <w:p w14:paraId="6D39B613" w14:textId="77777777" w:rsidR="000B51E3" w:rsidRDefault="000B51E3">
      <w:pPr>
        <w:rPr>
          <w:rFonts w:ascii="Arial" w:hAnsi="Arial" w:cs="Arial"/>
          <w:b/>
          <w:sz w:val="24"/>
          <w:szCs w:val="26"/>
        </w:rPr>
      </w:pPr>
      <w:r>
        <w:rPr>
          <w:rFonts w:ascii="Arial" w:hAnsi="Arial" w:cs="Arial"/>
          <w:b/>
          <w:sz w:val="24"/>
          <w:szCs w:val="26"/>
        </w:rPr>
        <w:br w:type="page"/>
      </w:r>
    </w:p>
    <w:p w14:paraId="22E6B614" w14:textId="7CE2ED5C" w:rsidR="005E6732" w:rsidRPr="00310ECB" w:rsidRDefault="004A1610" w:rsidP="005E6732">
      <w:pPr>
        <w:rPr>
          <w:rFonts w:ascii="Arial" w:hAnsi="Arial" w:cs="Arial"/>
          <w:b/>
          <w:sz w:val="24"/>
          <w:szCs w:val="26"/>
          <w:u w:val="single"/>
        </w:rPr>
      </w:pPr>
      <w:r w:rsidRPr="00310ECB">
        <w:rPr>
          <w:rFonts w:ascii="Arial" w:hAnsi="Arial" w:cs="Arial"/>
          <w:b/>
          <w:sz w:val="24"/>
          <w:szCs w:val="26"/>
          <w:u w:val="single"/>
        </w:rPr>
        <w:lastRenderedPageBreak/>
        <w:t xml:space="preserve"> </w:t>
      </w:r>
      <w:r w:rsidR="005E6732" w:rsidRPr="00310ECB">
        <w:rPr>
          <w:rFonts w:ascii="Arial" w:hAnsi="Arial" w:cs="Arial"/>
          <w:b/>
          <w:sz w:val="24"/>
          <w:szCs w:val="26"/>
          <w:u w:val="single"/>
        </w:rPr>
        <w:t>(B) Unit of Service Measures</w:t>
      </w:r>
    </w:p>
    <w:p w14:paraId="07E3F2D6" w14:textId="77777777" w:rsidR="005E6732" w:rsidRPr="00620062" w:rsidRDefault="005E6732" w:rsidP="005E6732">
      <w:pPr>
        <w:rPr>
          <w:rFonts w:ascii="Arial" w:hAnsi="Arial" w:cs="Arial"/>
          <w:sz w:val="26"/>
          <w:szCs w:val="26"/>
        </w:rPr>
      </w:pPr>
      <w:r w:rsidRPr="00620062">
        <w:rPr>
          <w:rFonts w:ascii="Arial" w:hAnsi="Arial" w:cs="Arial"/>
          <w:sz w:val="26"/>
          <w:szCs w:val="26"/>
        </w:rPr>
        <w:t>Providers receive payment for each unit of service they provide.</w:t>
      </w:r>
    </w:p>
    <w:p w14:paraId="4EE7BFDA" w14:textId="77777777" w:rsidR="005E6732" w:rsidRPr="00620062" w:rsidRDefault="005E6732" w:rsidP="005E6732">
      <w:pPr>
        <w:rPr>
          <w:rFonts w:ascii="Arial" w:hAnsi="Arial" w:cs="Arial"/>
          <w:sz w:val="16"/>
          <w:szCs w:val="16"/>
        </w:rPr>
      </w:pPr>
    </w:p>
    <w:p w14:paraId="0004A543" w14:textId="77777777" w:rsidR="005E6732" w:rsidRPr="00620062" w:rsidRDefault="005E6732" w:rsidP="005E6732">
      <w:pPr>
        <w:rPr>
          <w:rFonts w:ascii="Arial" w:hAnsi="Arial" w:cs="Arial"/>
          <w:b/>
          <w:sz w:val="12"/>
          <w:szCs w:val="12"/>
          <w:u w:val="single"/>
        </w:rPr>
      </w:pPr>
    </w:p>
    <w:p w14:paraId="1BF24928" w14:textId="2EF7B675" w:rsidR="00891BC8" w:rsidRDefault="000B51E3" w:rsidP="002F1C8F">
      <w:pPr>
        <w:rPr>
          <w:rFonts w:ascii="Arial" w:hAnsi="Arial" w:cs="Arial"/>
          <w:sz w:val="24"/>
          <w:szCs w:val="24"/>
        </w:rPr>
      </w:pPr>
      <w:r>
        <w:rPr>
          <w:rFonts w:ascii="Arial" w:hAnsi="Arial" w:cs="Arial"/>
          <w:noProof/>
          <w:sz w:val="24"/>
          <w:szCs w:val="24"/>
        </w:rPr>
        <w:drawing>
          <wp:inline distT="0" distB="0" distL="0" distR="0" wp14:anchorId="068C9B2D" wp14:editId="3776EF06">
            <wp:extent cx="6118664" cy="4166870"/>
            <wp:effectExtent l="0" t="0" r="0" b="508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130131" cy="4174679"/>
                    </a:xfrm>
                    <a:prstGeom prst="rect">
                      <a:avLst/>
                    </a:prstGeom>
                    <a:noFill/>
                  </pic:spPr>
                </pic:pic>
              </a:graphicData>
            </a:graphic>
          </wp:inline>
        </w:drawing>
      </w:r>
    </w:p>
    <w:p w14:paraId="701F6FDB" w14:textId="0D222DCB" w:rsidR="008A51BD" w:rsidRDefault="008A51BD" w:rsidP="002F1C8F">
      <w:pPr>
        <w:rPr>
          <w:rFonts w:ascii="Arial" w:hAnsi="Arial" w:cs="Arial"/>
          <w:sz w:val="24"/>
          <w:szCs w:val="24"/>
        </w:rPr>
      </w:pPr>
    </w:p>
    <w:p w14:paraId="01C29E1D" w14:textId="77777777" w:rsidR="00A61B5D" w:rsidRDefault="00A61B5D">
      <w:pPr>
        <w:rPr>
          <w:rFonts w:ascii="Arial" w:eastAsiaTheme="majorEastAsia" w:hAnsi="Arial" w:cs="Arial"/>
          <w:color w:val="243F60" w:themeColor="accent1" w:themeShade="7F"/>
          <w:sz w:val="24"/>
          <w:szCs w:val="24"/>
        </w:rPr>
      </w:pPr>
      <w:bookmarkStart w:id="157" w:name="_Toc20808770"/>
    </w:p>
    <w:p w14:paraId="7FA88CF4" w14:textId="77777777" w:rsidR="004A1610" w:rsidRDefault="004A1610">
      <w:pPr>
        <w:rPr>
          <w:rFonts w:ascii="Candara" w:eastAsia="Candara" w:hAnsi="Candara"/>
          <w:b/>
          <w:bCs/>
          <w:sz w:val="24"/>
          <w:szCs w:val="24"/>
        </w:rPr>
      </w:pPr>
      <w:bookmarkStart w:id="158" w:name="_Toc131519345"/>
      <w:bookmarkEnd w:id="157"/>
      <w:r>
        <w:br w:type="page"/>
      </w:r>
    </w:p>
    <w:p w14:paraId="22387E60" w14:textId="69A525D0" w:rsidR="00C065E7" w:rsidRPr="009C4E6D" w:rsidRDefault="00491905" w:rsidP="00491905">
      <w:pPr>
        <w:pStyle w:val="Heading1"/>
      </w:pPr>
      <w:r>
        <w:lastRenderedPageBreak/>
        <w:t>Calendar for Focusing on Measures</w:t>
      </w:r>
      <w:bookmarkEnd w:id="158"/>
    </w:p>
    <w:p w14:paraId="6C54F96C" w14:textId="77777777" w:rsidR="00C065E7" w:rsidRPr="009C4E6D" w:rsidRDefault="00C065E7" w:rsidP="00C065E7">
      <w:pPr>
        <w:pStyle w:val="ListParagraph"/>
        <w:ind w:left="720"/>
        <w:rPr>
          <w:rFonts w:ascii="Arial" w:hAnsi="Arial" w:cs="Arial"/>
          <w:sz w:val="24"/>
          <w:szCs w:val="24"/>
        </w:rPr>
      </w:pPr>
    </w:p>
    <w:p w14:paraId="12F19F32" w14:textId="7945C619" w:rsidR="00131CF9" w:rsidRDefault="00131CF9" w:rsidP="001729B6">
      <w:pPr>
        <w:pStyle w:val="ListParagraph"/>
        <w:ind w:left="-180"/>
        <w:rPr>
          <w:rFonts w:ascii="Arial" w:hAnsi="Arial" w:cs="Arial"/>
          <w:b/>
          <w:bCs/>
          <w:sz w:val="24"/>
          <w:szCs w:val="24"/>
        </w:rPr>
      </w:pPr>
    </w:p>
    <w:p w14:paraId="5A74F77C" w14:textId="09D0416A" w:rsidR="00131CF9" w:rsidRDefault="0023324B" w:rsidP="0023324B">
      <w:pPr>
        <w:pStyle w:val="ListParagraph"/>
        <w:rPr>
          <w:rFonts w:ascii="Arial" w:hAnsi="Arial" w:cs="Arial"/>
          <w:b/>
          <w:bCs/>
          <w:sz w:val="24"/>
          <w:szCs w:val="24"/>
        </w:rPr>
      </w:pPr>
      <w:r w:rsidRPr="0023324B">
        <w:rPr>
          <w:rFonts w:ascii="Arial" w:hAnsi="Arial" w:cs="Arial"/>
          <w:b/>
          <w:bCs/>
          <w:noProof/>
          <w:sz w:val="24"/>
          <w:szCs w:val="24"/>
        </w:rPr>
        <w:drawing>
          <wp:inline distT="0" distB="0" distL="0" distR="0" wp14:anchorId="156A35FC" wp14:editId="5D2CF931">
            <wp:extent cx="5657850" cy="4308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5657850" cy="4308475"/>
                    </a:xfrm>
                    <a:prstGeom prst="rect">
                      <a:avLst/>
                    </a:prstGeom>
                  </pic:spPr>
                </pic:pic>
              </a:graphicData>
            </a:graphic>
          </wp:inline>
        </w:drawing>
      </w:r>
    </w:p>
    <w:p w14:paraId="54474456" w14:textId="77777777" w:rsidR="00C065E7" w:rsidRDefault="00C065E7" w:rsidP="00C065E7">
      <w:pPr>
        <w:pStyle w:val="ListParagraph"/>
        <w:ind w:left="720"/>
        <w:rPr>
          <w:rFonts w:ascii="Arial" w:hAnsi="Arial" w:cs="Arial"/>
          <w:sz w:val="24"/>
          <w:szCs w:val="24"/>
        </w:rPr>
      </w:pPr>
    </w:p>
    <w:p w14:paraId="4D156D7C" w14:textId="77777777" w:rsidR="00BD201C" w:rsidRPr="009C4E6D" w:rsidRDefault="00BD201C" w:rsidP="00C065E7">
      <w:pPr>
        <w:pStyle w:val="ListParagraph"/>
        <w:ind w:left="720"/>
        <w:rPr>
          <w:rFonts w:ascii="Arial" w:hAnsi="Arial" w:cs="Arial"/>
          <w:sz w:val="24"/>
          <w:szCs w:val="24"/>
        </w:rPr>
      </w:pPr>
    </w:p>
    <w:p w14:paraId="4A160A82" w14:textId="77777777" w:rsidR="0064783B" w:rsidRDefault="0064783B" w:rsidP="0064783B">
      <w:pPr>
        <w:pStyle w:val="Heading1"/>
      </w:pPr>
      <w:bookmarkStart w:id="159" w:name="_Toc131519346"/>
      <w:r>
        <w:t>Specific Support for Priority Quality Measures</w:t>
      </w:r>
      <w:bookmarkEnd w:id="159"/>
    </w:p>
    <w:p w14:paraId="78912E47" w14:textId="77777777" w:rsidR="009133D3" w:rsidRPr="009133D3" w:rsidRDefault="009133D3" w:rsidP="009133D3">
      <w:bookmarkStart w:id="160" w:name="_Toc20808709"/>
    </w:p>
    <w:p w14:paraId="0A24ECB3" w14:textId="32FDBEF6" w:rsidR="00F23E4C" w:rsidRDefault="00F23E4C" w:rsidP="00F23E4C">
      <w:pPr>
        <w:pStyle w:val="Heading2"/>
        <w:ind w:left="720"/>
        <w:rPr>
          <w:rFonts w:ascii="Arial" w:eastAsia="Times New Roman" w:hAnsi="Arial" w:cs="Arial"/>
        </w:rPr>
      </w:pPr>
      <w:bookmarkStart w:id="161" w:name="_Toc131519347"/>
      <w:bookmarkEnd w:id="160"/>
      <w:r>
        <w:rPr>
          <w:rFonts w:ascii="Arial" w:eastAsia="Times New Roman" w:hAnsi="Arial" w:cs="Arial"/>
        </w:rPr>
        <w:t>Flu vaccination key to improving CIS-10 vaccination rates!</w:t>
      </w:r>
      <w:bookmarkEnd w:id="161"/>
    </w:p>
    <w:p w14:paraId="4B93C29A" w14:textId="77777777" w:rsidR="00F23E4C" w:rsidRPr="00F23E4C" w:rsidRDefault="00F23E4C" w:rsidP="00F23E4C"/>
    <w:p w14:paraId="45994CFE" w14:textId="0D4AF525" w:rsidR="00F23E4C" w:rsidRPr="00F23E4C" w:rsidRDefault="00F23E4C" w:rsidP="00F23E4C">
      <w:pPr>
        <w:widowControl/>
        <w:ind w:left="720"/>
        <w:rPr>
          <w:rFonts w:ascii="Times New Roman" w:eastAsia="Times New Roman" w:hAnsi="Times New Roman" w:cs="Times New Roman"/>
          <w:sz w:val="24"/>
          <w:szCs w:val="24"/>
        </w:rPr>
      </w:pPr>
      <w:r w:rsidRPr="00F23E4C">
        <w:rPr>
          <w:rFonts w:ascii="Arial" w:eastAsia="Times New Roman" w:hAnsi="Arial" w:cs="Arial"/>
          <w:color w:val="000000"/>
          <w:sz w:val="24"/>
          <w:szCs w:val="24"/>
        </w:rPr>
        <w:t>Everyone involved in pediatric care knows how challenging it is to meet the current immunization measures. Across the PHC network, Childhood Immunization Status (CIS-10) rates are low, sometimes in the teens.</w:t>
      </w:r>
      <w:r w:rsidRPr="00F23E4C">
        <w:rPr>
          <w:rFonts w:ascii="Arial" w:eastAsia="Times New Roman" w:hAnsi="Arial" w:cs="Arial"/>
          <w:color w:val="000000"/>
          <w:sz w:val="24"/>
          <w:szCs w:val="24"/>
        </w:rPr>
        <w:br/>
      </w:r>
      <w:r w:rsidRPr="00F23E4C">
        <w:rPr>
          <w:rFonts w:ascii="Arial" w:eastAsia="Times New Roman" w:hAnsi="Arial" w:cs="Arial"/>
          <w:color w:val="000000"/>
          <w:sz w:val="24"/>
          <w:szCs w:val="24"/>
        </w:rPr>
        <w:br/>
        <w:t xml:space="preserve">Upon analyzing our own data, the most challenging immunization requirement to meet is the two influenza vaccinations. A sample of our data (just under 10,000 members under two years old) only found 30.59% of our members fully met the CIS-10 measure. An additional 4.3% would have met the CIS-10 measure with only one additional influenza vaccination and another 7.7% needed two influenza vaccinations to meet the CIS-10 measure. Certainly, </w:t>
      </w:r>
      <w:proofErr w:type="spellStart"/>
      <w:r w:rsidRPr="00F23E4C">
        <w:rPr>
          <w:rFonts w:ascii="Arial" w:eastAsia="Times New Roman" w:hAnsi="Arial" w:cs="Arial"/>
          <w:color w:val="000000"/>
          <w:sz w:val="24"/>
          <w:szCs w:val="24"/>
        </w:rPr>
        <w:t>Covid</w:t>
      </w:r>
      <w:proofErr w:type="spellEnd"/>
      <w:r w:rsidRPr="00F23E4C">
        <w:rPr>
          <w:rFonts w:ascii="Arial" w:eastAsia="Times New Roman" w:hAnsi="Arial" w:cs="Arial"/>
          <w:color w:val="000000"/>
          <w:sz w:val="24"/>
          <w:szCs w:val="24"/>
        </w:rPr>
        <w:t xml:space="preserve"> has made these measures more challenging (combined with the lack of an actual flu season in 2020-21) but influenza vaccination rates have always lagged behind other vaccines.</w:t>
      </w:r>
      <w:r w:rsidRPr="00F23E4C">
        <w:rPr>
          <w:rFonts w:ascii="Arial" w:eastAsia="Times New Roman" w:hAnsi="Arial" w:cs="Arial"/>
          <w:color w:val="000000"/>
          <w:sz w:val="24"/>
          <w:szCs w:val="24"/>
        </w:rPr>
        <w:br/>
      </w:r>
      <w:r w:rsidRPr="00F23E4C">
        <w:rPr>
          <w:rFonts w:ascii="Arial" w:eastAsia="Times New Roman" w:hAnsi="Arial" w:cs="Arial"/>
          <w:color w:val="000000"/>
          <w:sz w:val="24"/>
          <w:szCs w:val="24"/>
        </w:rPr>
        <w:br/>
      </w:r>
      <w:r w:rsidRPr="00F23E4C">
        <w:rPr>
          <w:rFonts w:ascii="Arial" w:eastAsia="Times New Roman" w:hAnsi="Arial" w:cs="Arial"/>
          <w:color w:val="000000"/>
          <w:sz w:val="24"/>
          <w:szCs w:val="24"/>
        </w:rPr>
        <w:lastRenderedPageBreak/>
        <w:t xml:space="preserve">Our analysis also showed some other interesting findings. Only 3% of pediatric members received all required vaccines, except </w:t>
      </w:r>
      <w:r w:rsidR="004F717E">
        <w:rPr>
          <w:rFonts w:ascii="Arial" w:eastAsia="Times New Roman" w:hAnsi="Arial" w:cs="Arial"/>
          <w:color w:val="000000"/>
          <w:sz w:val="24"/>
          <w:szCs w:val="24"/>
        </w:rPr>
        <w:t>for</w:t>
      </w:r>
      <w:r w:rsidRPr="00F23E4C">
        <w:rPr>
          <w:rFonts w:ascii="Arial" w:eastAsia="Times New Roman" w:hAnsi="Arial" w:cs="Arial"/>
          <w:color w:val="000000"/>
          <w:sz w:val="24"/>
          <w:szCs w:val="24"/>
        </w:rPr>
        <w:t xml:space="preserve"> one </w:t>
      </w:r>
      <w:proofErr w:type="spellStart"/>
      <w:r w:rsidRPr="00F23E4C">
        <w:rPr>
          <w:rFonts w:ascii="Arial" w:eastAsia="Times New Roman" w:hAnsi="Arial" w:cs="Arial"/>
          <w:color w:val="000000"/>
          <w:sz w:val="24"/>
          <w:szCs w:val="24"/>
        </w:rPr>
        <w:t>Hep</w:t>
      </w:r>
      <w:proofErr w:type="spellEnd"/>
      <w:r w:rsidRPr="00F23E4C">
        <w:rPr>
          <w:rFonts w:ascii="Arial" w:eastAsia="Times New Roman" w:hAnsi="Arial" w:cs="Arial"/>
          <w:color w:val="000000"/>
          <w:sz w:val="24"/>
          <w:szCs w:val="24"/>
        </w:rPr>
        <w:t xml:space="preserve"> B vaccination dose! Another 4.5% were missed due to only lacking sufficient Rotavirus vaccinations. Just under 1% each were missing the full DTaP or PCV series.</w:t>
      </w:r>
      <w:r w:rsidRPr="00F23E4C">
        <w:rPr>
          <w:rFonts w:ascii="Arial" w:eastAsia="Times New Roman" w:hAnsi="Arial" w:cs="Arial"/>
          <w:color w:val="000000"/>
          <w:sz w:val="24"/>
          <w:szCs w:val="24"/>
        </w:rPr>
        <w:br/>
        <w:t>Some best practices that may help with some of these rates:</w:t>
      </w:r>
    </w:p>
    <w:p w14:paraId="252B8E6E" w14:textId="77777777" w:rsidR="00F23E4C" w:rsidRPr="00F23E4C" w:rsidRDefault="00F23E4C" w:rsidP="00745FFC">
      <w:pPr>
        <w:widowControl/>
        <w:numPr>
          <w:ilvl w:val="0"/>
          <w:numId w:val="37"/>
        </w:numPr>
        <w:spacing w:before="100" w:beforeAutospacing="1" w:after="100" w:afterAutospacing="1"/>
        <w:rPr>
          <w:rFonts w:ascii="Times New Roman" w:eastAsia="Times New Roman" w:hAnsi="Times New Roman" w:cs="Times New Roman"/>
          <w:sz w:val="24"/>
          <w:szCs w:val="24"/>
        </w:rPr>
      </w:pPr>
      <w:r w:rsidRPr="00F23E4C">
        <w:rPr>
          <w:rFonts w:ascii="Arial" w:eastAsia="Times New Roman" w:hAnsi="Arial" w:cs="Arial"/>
          <w:color w:val="000000"/>
          <w:sz w:val="24"/>
          <w:szCs w:val="24"/>
        </w:rPr>
        <w:t xml:space="preserve">If you have not already switched to the newer </w:t>
      </w:r>
      <w:proofErr w:type="spellStart"/>
      <w:r w:rsidRPr="00F23E4C">
        <w:rPr>
          <w:rFonts w:ascii="Arial" w:eastAsia="Times New Roman" w:hAnsi="Arial" w:cs="Arial"/>
          <w:color w:val="000000"/>
          <w:sz w:val="24"/>
          <w:szCs w:val="24"/>
        </w:rPr>
        <w:t>Vaxelis</w:t>
      </w:r>
      <w:proofErr w:type="spellEnd"/>
      <w:r w:rsidRPr="00F23E4C">
        <w:rPr>
          <w:rFonts w:ascii="Arial" w:eastAsia="Times New Roman" w:hAnsi="Arial" w:cs="Arial"/>
          <w:color w:val="000000"/>
          <w:sz w:val="24"/>
          <w:szCs w:val="24"/>
        </w:rPr>
        <w:t xml:space="preserve"> vaccine, this may be a good time to do so. </w:t>
      </w:r>
      <w:proofErr w:type="spellStart"/>
      <w:r w:rsidRPr="00F23E4C">
        <w:rPr>
          <w:rFonts w:ascii="Arial" w:eastAsia="Times New Roman" w:hAnsi="Arial" w:cs="Arial"/>
          <w:color w:val="000000"/>
          <w:sz w:val="24"/>
          <w:szCs w:val="24"/>
        </w:rPr>
        <w:t>Vaxelis</w:t>
      </w:r>
      <w:proofErr w:type="spellEnd"/>
      <w:r w:rsidRPr="00F23E4C">
        <w:rPr>
          <w:rFonts w:ascii="Arial" w:eastAsia="Times New Roman" w:hAnsi="Arial" w:cs="Arial"/>
          <w:color w:val="000000"/>
          <w:sz w:val="24"/>
          <w:szCs w:val="24"/>
        </w:rPr>
        <w:t xml:space="preserve"> is similar to the Pentacel and Pediarix, except it includes BOTH </w:t>
      </w:r>
      <w:proofErr w:type="spellStart"/>
      <w:r w:rsidRPr="00F23E4C">
        <w:rPr>
          <w:rFonts w:ascii="Arial" w:eastAsia="Times New Roman" w:hAnsi="Arial" w:cs="Arial"/>
          <w:color w:val="000000"/>
          <w:sz w:val="24"/>
          <w:szCs w:val="24"/>
        </w:rPr>
        <w:t>HepB</w:t>
      </w:r>
      <w:proofErr w:type="spellEnd"/>
      <w:r w:rsidRPr="00F23E4C">
        <w:rPr>
          <w:rFonts w:ascii="Arial" w:eastAsia="Times New Roman" w:hAnsi="Arial" w:cs="Arial"/>
          <w:color w:val="000000"/>
          <w:sz w:val="24"/>
          <w:szCs w:val="24"/>
        </w:rPr>
        <w:t xml:space="preserve"> and Hib. This may help with those missed </w:t>
      </w:r>
      <w:proofErr w:type="spellStart"/>
      <w:r w:rsidRPr="00F23E4C">
        <w:rPr>
          <w:rFonts w:ascii="Arial" w:eastAsia="Times New Roman" w:hAnsi="Arial" w:cs="Arial"/>
          <w:color w:val="000000"/>
          <w:sz w:val="24"/>
          <w:szCs w:val="24"/>
        </w:rPr>
        <w:t>HepB</w:t>
      </w:r>
      <w:proofErr w:type="spellEnd"/>
      <w:r w:rsidRPr="00F23E4C">
        <w:rPr>
          <w:rFonts w:ascii="Arial" w:eastAsia="Times New Roman" w:hAnsi="Arial" w:cs="Arial"/>
          <w:color w:val="000000"/>
          <w:sz w:val="24"/>
          <w:szCs w:val="24"/>
        </w:rPr>
        <w:t xml:space="preserve"> doses.</w:t>
      </w:r>
    </w:p>
    <w:p w14:paraId="1303E9DB" w14:textId="77777777" w:rsidR="00F23E4C" w:rsidRPr="00F23E4C" w:rsidRDefault="00F23E4C" w:rsidP="00745FFC">
      <w:pPr>
        <w:widowControl/>
        <w:numPr>
          <w:ilvl w:val="0"/>
          <w:numId w:val="37"/>
        </w:numPr>
        <w:spacing w:before="100" w:beforeAutospacing="1" w:after="100" w:afterAutospacing="1"/>
        <w:rPr>
          <w:rFonts w:ascii="Times New Roman" w:eastAsia="Times New Roman" w:hAnsi="Times New Roman" w:cs="Times New Roman"/>
          <w:sz w:val="24"/>
          <w:szCs w:val="24"/>
        </w:rPr>
      </w:pPr>
      <w:r w:rsidRPr="00F23E4C">
        <w:rPr>
          <w:rFonts w:ascii="Arial" w:eastAsia="Times New Roman" w:hAnsi="Arial" w:cs="Arial"/>
          <w:color w:val="000000"/>
          <w:sz w:val="24"/>
          <w:szCs w:val="24"/>
        </w:rPr>
        <w:t>It may also be time to switch to the 2-dose rotavirus vaccine, Rotarix. This will give some flexibility in catching up on a missed dose.</w:t>
      </w:r>
    </w:p>
    <w:p w14:paraId="182F2C82" w14:textId="77777777" w:rsidR="00F23E4C" w:rsidRPr="00F23E4C" w:rsidRDefault="00F23E4C" w:rsidP="00745FFC">
      <w:pPr>
        <w:widowControl/>
        <w:numPr>
          <w:ilvl w:val="0"/>
          <w:numId w:val="37"/>
        </w:numPr>
        <w:spacing w:before="100" w:beforeAutospacing="1" w:after="100" w:afterAutospacing="1"/>
        <w:rPr>
          <w:rFonts w:ascii="Times New Roman" w:eastAsia="Times New Roman" w:hAnsi="Times New Roman" w:cs="Times New Roman"/>
          <w:sz w:val="24"/>
          <w:szCs w:val="24"/>
        </w:rPr>
      </w:pPr>
      <w:r w:rsidRPr="00F23E4C">
        <w:rPr>
          <w:rFonts w:ascii="Arial" w:eastAsia="Times New Roman" w:hAnsi="Arial" w:cs="Arial"/>
          <w:color w:val="000000"/>
          <w:sz w:val="24"/>
          <w:szCs w:val="24"/>
        </w:rPr>
        <w:t>Lastly, use the Immunization Dose Reports from our Partnership Quality Dashboard (PQD) throughout the measurement years and focus on the 18- to 2-month population to ensure they have received all four PCV and DTaP immunizations.</w:t>
      </w:r>
    </w:p>
    <w:p w14:paraId="5B012C30" w14:textId="44038CCB" w:rsidR="00F23E4C" w:rsidRDefault="00F23E4C" w:rsidP="00E35C9B">
      <w:pPr>
        <w:pStyle w:val="Heading2"/>
        <w:rPr>
          <w:rFonts w:ascii="Arial" w:hAnsi="Arial" w:cs="Arial"/>
          <w:noProof/>
        </w:rPr>
      </w:pPr>
    </w:p>
    <w:p w14:paraId="74A9417E" w14:textId="26CB296E" w:rsidR="0064783B" w:rsidRPr="009C4E6D" w:rsidRDefault="007E7A9E" w:rsidP="0064783B">
      <w:pPr>
        <w:pStyle w:val="Heading2"/>
        <w:ind w:left="720"/>
        <w:rPr>
          <w:rFonts w:ascii="Arial" w:hAnsi="Arial" w:cs="Arial"/>
          <w:noProof/>
        </w:rPr>
      </w:pPr>
      <w:bookmarkStart w:id="162" w:name="_Toc131519348"/>
      <w:r>
        <w:rPr>
          <w:rFonts w:ascii="Arial" w:hAnsi="Arial" w:cs="Arial"/>
          <w:noProof/>
        </w:rPr>
        <w:t>Testing for Streptococcal Pharyngitis</w:t>
      </w:r>
      <w:bookmarkEnd w:id="162"/>
    </w:p>
    <w:p w14:paraId="1C42679A" w14:textId="77777777" w:rsidR="0064783B" w:rsidRPr="009C4E6D" w:rsidRDefault="0064783B" w:rsidP="0064783B">
      <w:pPr>
        <w:spacing w:line="276" w:lineRule="auto"/>
        <w:ind w:left="720" w:right="522"/>
        <w:rPr>
          <w:rFonts w:ascii="Arial" w:hAnsi="Arial" w:cs="Arial"/>
          <w:noProof/>
          <w:sz w:val="24"/>
          <w:szCs w:val="24"/>
        </w:rPr>
      </w:pPr>
    </w:p>
    <w:p w14:paraId="189ACF11" w14:textId="77777777" w:rsidR="0011073E" w:rsidRPr="0011073E" w:rsidRDefault="0011073E" w:rsidP="002F67D7">
      <w:pPr>
        <w:widowControl/>
        <w:spacing w:after="160"/>
        <w:ind w:left="720"/>
        <w:jc w:val="both"/>
        <w:rPr>
          <w:rFonts w:ascii="Arial" w:eastAsia="Calibri" w:hAnsi="Arial" w:cs="Times New Roman"/>
          <w:sz w:val="24"/>
          <w:szCs w:val="24"/>
        </w:rPr>
      </w:pPr>
      <w:r w:rsidRPr="0011073E">
        <w:rPr>
          <w:rFonts w:ascii="Arial" w:eastAsia="Calibri" w:hAnsi="Arial" w:cs="Times New Roman"/>
          <w:sz w:val="24"/>
          <w:szCs w:val="24"/>
        </w:rPr>
        <w:t xml:space="preserve">The standard of care for treatment of streptococcal pharyngitis is to confirm infection with a rapid strep test or throat culture prior to prescribing antibiotics, or at the latest concurrent with antibiotic treatment.  </w:t>
      </w:r>
    </w:p>
    <w:p w14:paraId="368B1E20" w14:textId="0BC98AF7" w:rsidR="0011073E" w:rsidRPr="0011073E" w:rsidRDefault="00E35C9B" w:rsidP="00E35C9B">
      <w:pPr>
        <w:widowControl/>
        <w:spacing w:after="160"/>
        <w:ind w:left="720"/>
        <w:jc w:val="both"/>
        <w:rPr>
          <w:rFonts w:ascii="Arial" w:eastAsia="Calibri" w:hAnsi="Arial" w:cs="Times New Roman"/>
          <w:sz w:val="24"/>
          <w:szCs w:val="24"/>
        </w:rPr>
      </w:pPr>
      <w:r>
        <w:rPr>
          <w:rFonts w:ascii="Arial" w:eastAsia="Calibri" w:hAnsi="Arial" w:cs="Times New Roman"/>
          <w:sz w:val="24"/>
          <w:szCs w:val="24"/>
        </w:rPr>
        <w:t>Both</w:t>
      </w:r>
      <w:r w:rsidR="0011073E" w:rsidRPr="0011073E">
        <w:rPr>
          <w:rFonts w:ascii="Arial" w:eastAsia="Calibri" w:hAnsi="Arial" w:cs="Times New Roman"/>
          <w:sz w:val="24"/>
          <w:szCs w:val="24"/>
        </w:rPr>
        <w:t xml:space="preserve"> </w:t>
      </w:r>
      <w:hyperlink r:id="rId94" w:history="1">
        <w:r w:rsidR="0011073E" w:rsidRPr="0011073E">
          <w:rPr>
            <w:rFonts w:ascii="Arial" w:eastAsia="Calibri" w:hAnsi="Arial" w:cs="Times New Roman"/>
            <w:color w:val="0563C1"/>
            <w:sz w:val="24"/>
            <w:szCs w:val="24"/>
            <w:u w:val="single"/>
          </w:rPr>
          <w:t>UpToDate</w:t>
        </w:r>
      </w:hyperlink>
      <w:r>
        <w:rPr>
          <w:rFonts w:ascii="Arial" w:eastAsia="Calibri" w:hAnsi="Arial" w:cs="Times New Roman"/>
          <w:sz w:val="24"/>
          <w:szCs w:val="24"/>
        </w:rPr>
        <w:t xml:space="preserve"> and </w:t>
      </w:r>
      <w:r w:rsidR="0011073E" w:rsidRPr="0011073E">
        <w:rPr>
          <w:rFonts w:ascii="Arial" w:eastAsia="Calibri" w:hAnsi="Arial" w:cs="Times New Roman"/>
          <w:sz w:val="24"/>
          <w:szCs w:val="24"/>
        </w:rPr>
        <w:t xml:space="preserve">the </w:t>
      </w:r>
      <w:hyperlink r:id="rId95" w:history="1">
        <w:r w:rsidR="0011073E" w:rsidRPr="0011073E">
          <w:rPr>
            <w:rFonts w:ascii="Arial" w:eastAsia="Calibri" w:hAnsi="Arial" w:cs="Times New Roman"/>
            <w:color w:val="0563C1"/>
            <w:sz w:val="24"/>
            <w:szCs w:val="24"/>
            <w:u w:val="single"/>
          </w:rPr>
          <w:t>Cochrane Library summary</w:t>
        </w:r>
      </w:hyperlink>
      <w:r>
        <w:rPr>
          <w:rFonts w:ascii="Arial" w:eastAsia="Calibri" w:hAnsi="Arial" w:cs="Times New Roman"/>
          <w:sz w:val="24"/>
          <w:szCs w:val="24"/>
        </w:rPr>
        <w:t xml:space="preserve"> support this standard.</w:t>
      </w:r>
    </w:p>
    <w:p w14:paraId="798B8438" w14:textId="2E7728BC" w:rsidR="0011073E" w:rsidRPr="0011073E" w:rsidRDefault="0011073E" w:rsidP="002F67D7">
      <w:pPr>
        <w:widowControl/>
        <w:spacing w:after="160"/>
        <w:ind w:left="720"/>
        <w:rPr>
          <w:rFonts w:ascii="Arial" w:eastAsia="Calibri" w:hAnsi="Arial" w:cs="Times New Roman"/>
          <w:sz w:val="24"/>
          <w:szCs w:val="24"/>
        </w:rPr>
      </w:pPr>
      <w:r w:rsidRPr="0011073E">
        <w:rPr>
          <w:rFonts w:ascii="Arial" w:eastAsia="Calibri" w:hAnsi="Arial" w:cs="Times New Roman"/>
          <w:sz w:val="24"/>
          <w:szCs w:val="24"/>
        </w:rPr>
        <w:t xml:space="preserve">NCQA has a HEDIS measure that looks at the lack of any strep test associated with antibiotic prescription for strep pharyngitis, called “Appropriate Testing for Pharyngitis” or CWP.  Nationally, the </w:t>
      </w:r>
      <w:r w:rsidR="00E35C9B">
        <w:rPr>
          <w:rFonts w:ascii="Arial" w:eastAsia="Calibri" w:hAnsi="Arial" w:cs="Times New Roman"/>
          <w:sz w:val="24"/>
          <w:szCs w:val="24"/>
        </w:rPr>
        <w:t>33</w:t>
      </w:r>
      <w:r w:rsidR="00E35C9B">
        <w:rPr>
          <w:rFonts w:ascii="Arial" w:eastAsia="Calibri" w:hAnsi="Arial" w:cs="Times New Roman"/>
          <w:sz w:val="24"/>
          <w:szCs w:val="24"/>
          <w:vertAlign w:val="superscript"/>
        </w:rPr>
        <w:t>rd</w:t>
      </w:r>
      <w:r w:rsidRPr="0011073E">
        <w:rPr>
          <w:rFonts w:ascii="Arial" w:eastAsia="Calibri" w:hAnsi="Arial" w:cs="Times New Roman"/>
          <w:sz w:val="24"/>
          <w:szCs w:val="24"/>
        </w:rPr>
        <w:t xml:space="preserve"> percentile for this measure is 7</w:t>
      </w:r>
      <w:r w:rsidR="00E35C9B">
        <w:rPr>
          <w:rFonts w:ascii="Arial" w:eastAsia="Calibri" w:hAnsi="Arial" w:cs="Times New Roman"/>
          <w:sz w:val="24"/>
          <w:szCs w:val="24"/>
        </w:rPr>
        <w:t>3</w:t>
      </w:r>
      <w:r w:rsidRPr="0011073E">
        <w:rPr>
          <w:rFonts w:ascii="Arial" w:eastAsia="Calibri" w:hAnsi="Arial" w:cs="Times New Roman"/>
          <w:sz w:val="24"/>
          <w:szCs w:val="24"/>
        </w:rPr>
        <w:t>% percent in Medicaid</w:t>
      </w:r>
      <w:r w:rsidR="00E35C9B">
        <w:rPr>
          <w:rFonts w:ascii="Arial" w:eastAsia="Calibri" w:hAnsi="Arial" w:cs="Times New Roman"/>
          <w:sz w:val="24"/>
          <w:szCs w:val="24"/>
        </w:rPr>
        <w:t>.</w:t>
      </w:r>
    </w:p>
    <w:p w14:paraId="785C48E2" w14:textId="003D8C2F" w:rsidR="0011073E" w:rsidRPr="0011073E" w:rsidRDefault="0011073E" w:rsidP="002F67D7">
      <w:pPr>
        <w:widowControl/>
        <w:spacing w:after="160"/>
        <w:ind w:left="720"/>
        <w:rPr>
          <w:rFonts w:ascii="Arial" w:eastAsia="Calibri" w:hAnsi="Arial" w:cs="Times New Roman"/>
          <w:sz w:val="24"/>
          <w:szCs w:val="24"/>
        </w:rPr>
      </w:pPr>
      <w:r w:rsidRPr="0011073E">
        <w:rPr>
          <w:rFonts w:ascii="Arial" w:eastAsia="Calibri" w:hAnsi="Arial" w:cs="Times New Roman"/>
          <w:sz w:val="24"/>
          <w:szCs w:val="24"/>
        </w:rPr>
        <w:t xml:space="preserve">The rate of testing is far lower for </w:t>
      </w:r>
      <w:r w:rsidR="00B478D8">
        <w:rPr>
          <w:rFonts w:ascii="Arial" w:eastAsia="Calibri" w:hAnsi="Arial" w:cs="Times New Roman"/>
          <w:sz w:val="24"/>
          <w:szCs w:val="24"/>
        </w:rPr>
        <w:t>Partnership</w:t>
      </w:r>
      <w:r w:rsidRPr="0011073E">
        <w:rPr>
          <w:rFonts w:ascii="Arial" w:eastAsia="Calibri" w:hAnsi="Arial" w:cs="Times New Roman"/>
          <w:sz w:val="24"/>
          <w:szCs w:val="24"/>
        </w:rPr>
        <w:t xml:space="preserve"> members.  The overall rate is just 5</w:t>
      </w:r>
      <w:r w:rsidR="00E35C9B">
        <w:rPr>
          <w:rFonts w:ascii="Arial" w:eastAsia="Calibri" w:hAnsi="Arial" w:cs="Times New Roman"/>
          <w:sz w:val="24"/>
          <w:szCs w:val="24"/>
        </w:rPr>
        <w:t>3</w:t>
      </w:r>
      <w:r w:rsidRPr="0011073E">
        <w:rPr>
          <w:rFonts w:ascii="Arial" w:eastAsia="Calibri" w:hAnsi="Arial" w:cs="Times New Roman"/>
          <w:sz w:val="24"/>
          <w:szCs w:val="24"/>
        </w:rPr>
        <w:t>%</w:t>
      </w:r>
      <w:r w:rsidR="00B25F15">
        <w:rPr>
          <w:rFonts w:ascii="Arial" w:eastAsia="Calibri" w:hAnsi="Arial" w:cs="Times New Roman"/>
          <w:sz w:val="24"/>
          <w:szCs w:val="24"/>
        </w:rPr>
        <w:t>, which</w:t>
      </w:r>
      <w:r w:rsidRPr="0011073E">
        <w:rPr>
          <w:rFonts w:ascii="Arial" w:eastAsia="Calibri" w:hAnsi="Arial" w:cs="Times New Roman"/>
          <w:sz w:val="24"/>
          <w:szCs w:val="24"/>
        </w:rPr>
        <w:t xml:space="preserve"> is far below the </w:t>
      </w:r>
      <w:r w:rsidR="00E35C9B">
        <w:rPr>
          <w:rFonts w:ascii="Arial" w:eastAsia="Calibri" w:hAnsi="Arial" w:cs="Times New Roman"/>
          <w:sz w:val="24"/>
          <w:szCs w:val="24"/>
        </w:rPr>
        <w:t>33</w:t>
      </w:r>
      <w:r w:rsidR="00E35C9B">
        <w:rPr>
          <w:rFonts w:ascii="Arial" w:eastAsia="Calibri" w:hAnsi="Arial" w:cs="Times New Roman"/>
          <w:sz w:val="24"/>
          <w:szCs w:val="24"/>
          <w:vertAlign w:val="superscript"/>
        </w:rPr>
        <w:t>rd</w:t>
      </w:r>
      <w:r w:rsidRPr="0011073E">
        <w:rPr>
          <w:rFonts w:ascii="Arial" w:eastAsia="Calibri" w:hAnsi="Arial" w:cs="Times New Roman"/>
          <w:sz w:val="24"/>
          <w:szCs w:val="24"/>
        </w:rPr>
        <w:t xml:space="preserve"> percentile.  The rate did drop about 20% during the </w:t>
      </w:r>
      <w:proofErr w:type="spellStart"/>
      <w:r w:rsidRPr="0011073E">
        <w:rPr>
          <w:rFonts w:ascii="Arial" w:eastAsia="Calibri" w:hAnsi="Arial" w:cs="Times New Roman"/>
          <w:sz w:val="24"/>
          <w:szCs w:val="24"/>
        </w:rPr>
        <w:t>Covid</w:t>
      </w:r>
      <w:proofErr w:type="spellEnd"/>
      <w:r w:rsidRPr="0011073E">
        <w:rPr>
          <w:rFonts w:ascii="Arial" w:eastAsia="Calibri" w:hAnsi="Arial" w:cs="Times New Roman"/>
          <w:sz w:val="24"/>
          <w:szCs w:val="24"/>
        </w:rPr>
        <w:t xml:space="preserve"> pandemic, likely a product of the increased use of virtual visits, and hesitation to send patients to the office or a lab for confirmatory testing.  </w:t>
      </w:r>
      <w:r w:rsidR="00E35C9B">
        <w:rPr>
          <w:rFonts w:ascii="Arial" w:eastAsia="Calibri" w:hAnsi="Arial" w:cs="Times New Roman"/>
          <w:sz w:val="24"/>
          <w:szCs w:val="24"/>
        </w:rPr>
        <w:t>We will have data on 2022 soon, but we ask you all to create processes to allow strep testing even if visits are done virtually.</w:t>
      </w:r>
    </w:p>
    <w:p w14:paraId="06D14255" w14:textId="77777777" w:rsidR="0064783B" w:rsidRDefault="0064783B" w:rsidP="00D83EAC">
      <w:pPr>
        <w:ind w:left="1440" w:right="522"/>
        <w:rPr>
          <w:rFonts w:ascii="Arial" w:hAnsi="Arial" w:cs="Arial"/>
          <w:noProof/>
          <w:sz w:val="24"/>
          <w:szCs w:val="24"/>
        </w:rPr>
      </w:pPr>
    </w:p>
    <w:p w14:paraId="24EA5A52" w14:textId="77777777" w:rsidR="00190A90" w:rsidRPr="007E7A9E" w:rsidRDefault="00190A90" w:rsidP="007E7A9E">
      <w:pPr>
        <w:pStyle w:val="Heading2"/>
        <w:ind w:left="720"/>
        <w:rPr>
          <w:rFonts w:ascii="Arial" w:hAnsi="Arial" w:cs="Arial"/>
          <w:noProof/>
        </w:rPr>
      </w:pPr>
    </w:p>
    <w:p w14:paraId="4D97D268" w14:textId="3C37C59B" w:rsidR="00A61BEC" w:rsidRPr="007E7A9E" w:rsidRDefault="007E7A9E" w:rsidP="007E7A9E">
      <w:pPr>
        <w:pStyle w:val="Heading2"/>
        <w:ind w:left="720"/>
        <w:rPr>
          <w:rFonts w:ascii="Arial" w:hAnsi="Arial" w:cs="Arial"/>
          <w:noProof/>
        </w:rPr>
      </w:pPr>
      <w:bookmarkStart w:id="163" w:name="_Toc131519349"/>
      <w:r w:rsidRPr="007E7A9E">
        <w:rPr>
          <w:rFonts w:ascii="Arial" w:hAnsi="Arial" w:cs="Arial"/>
          <w:noProof/>
        </w:rPr>
        <w:t>COPD Exacerbation Management</w:t>
      </w:r>
      <w:bookmarkEnd w:id="163"/>
    </w:p>
    <w:p w14:paraId="037DF6C2" w14:textId="77777777" w:rsidR="007E7A9E" w:rsidRPr="00E9113A" w:rsidRDefault="007E7A9E" w:rsidP="007E7A9E">
      <w:pPr>
        <w:rPr>
          <w:rFonts w:ascii="Arial" w:hAnsi="Arial" w:cs="Arial"/>
          <w:b/>
          <w:sz w:val="24"/>
          <w:szCs w:val="24"/>
        </w:rPr>
      </w:pPr>
    </w:p>
    <w:p w14:paraId="775F1275" w14:textId="77777777" w:rsidR="007E7A9E" w:rsidRPr="00E9113A" w:rsidRDefault="007E7A9E" w:rsidP="007E7A9E">
      <w:pPr>
        <w:ind w:left="720"/>
        <w:rPr>
          <w:rFonts w:ascii="Arial" w:hAnsi="Arial" w:cs="Arial"/>
          <w:b/>
          <w:sz w:val="24"/>
          <w:szCs w:val="24"/>
        </w:rPr>
      </w:pPr>
      <w:r w:rsidRPr="00E9113A">
        <w:rPr>
          <w:rFonts w:ascii="Arial" w:hAnsi="Arial" w:cs="Arial"/>
          <w:sz w:val="24"/>
          <w:szCs w:val="24"/>
        </w:rPr>
        <w:t>Key Points from the 2022 Global Initiative for Chronic Obstructive Lung Disease (GOLD) report for management of exacerbations include:</w:t>
      </w:r>
    </w:p>
    <w:p w14:paraId="1553F8DC" w14:textId="77777777" w:rsidR="007E7A9E" w:rsidRPr="00E9113A" w:rsidRDefault="007E7A9E" w:rsidP="00745FFC">
      <w:pPr>
        <w:pStyle w:val="ListParagraph"/>
        <w:numPr>
          <w:ilvl w:val="0"/>
          <w:numId w:val="8"/>
        </w:numPr>
        <w:ind w:left="1350"/>
        <w:rPr>
          <w:rFonts w:ascii="Arial" w:eastAsia="Times New Roman" w:hAnsi="Arial" w:cs="Arial"/>
          <w:b/>
          <w:sz w:val="24"/>
          <w:szCs w:val="24"/>
        </w:rPr>
      </w:pPr>
      <w:r w:rsidRPr="00E9113A">
        <w:rPr>
          <w:rFonts w:ascii="Arial" w:eastAsia="Times New Roman" w:hAnsi="Arial" w:cs="Arial"/>
          <w:sz w:val="24"/>
          <w:szCs w:val="24"/>
        </w:rPr>
        <w:t>Systemic corticosteroids can improve lung function (FEV1), oxygenation and shorten recovery time and hospitalization duration. Duration of therapy should not be more than 5-7 days.</w:t>
      </w:r>
    </w:p>
    <w:p w14:paraId="517EC831" w14:textId="77777777" w:rsidR="007E7A9E" w:rsidRPr="00E9113A" w:rsidRDefault="007E7A9E" w:rsidP="00745FFC">
      <w:pPr>
        <w:pStyle w:val="ListParagraph"/>
        <w:numPr>
          <w:ilvl w:val="0"/>
          <w:numId w:val="8"/>
        </w:numPr>
        <w:ind w:left="1350"/>
        <w:rPr>
          <w:rFonts w:ascii="Arial" w:eastAsia="Times New Roman" w:hAnsi="Arial" w:cs="Arial"/>
          <w:b/>
          <w:sz w:val="24"/>
          <w:szCs w:val="24"/>
        </w:rPr>
      </w:pPr>
      <w:r w:rsidRPr="00E9113A">
        <w:rPr>
          <w:rFonts w:ascii="Arial" w:eastAsia="Times New Roman" w:hAnsi="Arial" w:cs="Arial"/>
          <w:sz w:val="24"/>
          <w:szCs w:val="24"/>
        </w:rPr>
        <w:t xml:space="preserve">Short-acting inhaled bronchodilators (usually a combination of beta </w:t>
      </w:r>
      <w:r w:rsidRPr="00E9113A">
        <w:rPr>
          <w:rFonts w:ascii="Arial" w:eastAsia="Times New Roman" w:hAnsi="Arial" w:cs="Arial"/>
          <w:sz w:val="24"/>
          <w:szCs w:val="24"/>
        </w:rPr>
        <w:lastRenderedPageBreak/>
        <w:t>adrenergic agent like albuterol with a muscarinic antagonist like ipratropium) are recommended as initial treatment of an acute exacerbation. Long acting bronchodilators should be continued if the patient is using them at baseline, but GOLD does not recommend adding long acting bronchodilators for acute exacerbations of COPD. This is in contrast with asthma exacerbations, in which quick acting but long-lasting formoterol containing MDIs are an option.</w:t>
      </w:r>
    </w:p>
    <w:p w14:paraId="07D2E974" w14:textId="1B6C8472" w:rsidR="007E7A9E" w:rsidRPr="00E35077" w:rsidRDefault="007E7A9E" w:rsidP="00745FFC">
      <w:pPr>
        <w:pStyle w:val="ListParagraph"/>
        <w:numPr>
          <w:ilvl w:val="0"/>
          <w:numId w:val="8"/>
        </w:numPr>
        <w:ind w:left="1350"/>
        <w:rPr>
          <w:rFonts w:ascii="Arial" w:eastAsia="Times New Roman" w:hAnsi="Arial" w:cs="Arial"/>
          <w:b/>
          <w:sz w:val="24"/>
          <w:szCs w:val="24"/>
        </w:rPr>
      </w:pPr>
      <w:r w:rsidRPr="00E9113A">
        <w:rPr>
          <w:rFonts w:ascii="Arial" w:eastAsia="Times New Roman" w:hAnsi="Arial" w:cs="Arial"/>
          <w:sz w:val="24"/>
          <w:szCs w:val="24"/>
        </w:rPr>
        <w:t>Maintenance therapy with long-acting bronchodilators should be initiated as soon as possible before hospital discharge.</w:t>
      </w:r>
    </w:p>
    <w:p w14:paraId="2D21DBFD" w14:textId="7D9B4614" w:rsidR="00E35077" w:rsidRDefault="00E35077" w:rsidP="00E35077">
      <w:pPr>
        <w:rPr>
          <w:rFonts w:ascii="Arial" w:eastAsia="Times New Roman" w:hAnsi="Arial" w:cs="Arial"/>
          <w:b/>
          <w:sz w:val="24"/>
          <w:szCs w:val="24"/>
        </w:rPr>
      </w:pPr>
    </w:p>
    <w:p w14:paraId="48DC5B2F" w14:textId="4EBA6981" w:rsidR="00E35077" w:rsidRDefault="00E35077" w:rsidP="00E35077">
      <w:pPr>
        <w:rPr>
          <w:rFonts w:ascii="Arial" w:eastAsia="Times New Roman" w:hAnsi="Arial" w:cs="Arial"/>
          <w:b/>
          <w:sz w:val="24"/>
          <w:szCs w:val="24"/>
        </w:rPr>
      </w:pPr>
    </w:p>
    <w:p w14:paraId="606E5E0A" w14:textId="358E73F5" w:rsidR="00E35077" w:rsidRPr="00E35077" w:rsidRDefault="00E35077" w:rsidP="00E35077">
      <w:pPr>
        <w:pStyle w:val="Heading2"/>
        <w:ind w:left="720"/>
        <w:rPr>
          <w:rFonts w:ascii="Arial" w:eastAsia="Times New Roman" w:hAnsi="Arial" w:cs="Arial"/>
        </w:rPr>
      </w:pPr>
      <w:bookmarkStart w:id="164" w:name="_Toc131519350"/>
      <w:r w:rsidRPr="00E35077">
        <w:rPr>
          <w:rFonts w:ascii="Arial" w:eastAsia="Times New Roman" w:hAnsi="Arial" w:cs="Arial"/>
        </w:rPr>
        <w:t>Statin Therapy Lagging in Patients with Cardiovascular Disease or Diabetes</w:t>
      </w:r>
      <w:bookmarkEnd w:id="164"/>
    </w:p>
    <w:p w14:paraId="722F27C7" w14:textId="2FD2C03D" w:rsidR="00E35077" w:rsidRDefault="00E35077" w:rsidP="00E35077">
      <w:pPr>
        <w:rPr>
          <w:rFonts w:ascii="Arial" w:eastAsia="Times New Roman" w:hAnsi="Arial" w:cs="Arial"/>
          <w:b/>
          <w:sz w:val="24"/>
          <w:szCs w:val="24"/>
        </w:rPr>
      </w:pPr>
    </w:p>
    <w:p w14:paraId="05C0E06D" w14:textId="5B976C19" w:rsidR="00E35077" w:rsidRDefault="00E35077" w:rsidP="00E35077">
      <w:pPr>
        <w:widowControl/>
        <w:kinsoku w:val="0"/>
        <w:overflowPunct w:val="0"/>
        <w:autoSpaceDE w:val="0"/>
        <w:autoSpaceDN w:val="0"/>
        <w:adjustRightInd w:val="0"/>
        <w:spacing w:line="259" w:lineRule="auto"/>
        <w:ind w:left="720" w:right="183"/>
        <w:rPr>
          <w:rFonts w:ascii="Arial" w:hAnsi="Arial" w:cs="Arial"/>
          <w:sz w:val="24"/>
          <w:szCs w:val="24"/>
        </w:rPr>
      </w:pPr>
      <w:r w:rsidRPr="00E35077">
        <w:rPr>
          <w:rFonts w:ascii="Arial" w:hAnsi="Arial" w:cs="Arial"/>
          <w:sz w:val="24"/>
          <w:szCs w:val="24"/>
        </w:rPr>
        <w:t>In 20</w:t>
      </w:r>
      <w:r w:rsidR="00E35C9B">
        <w:rPr>
          <w:rFonts w:ascii="Arial" w:hAnsi="Arial" w:cs="Arial"/>
          <w:sz w:val="24"/>
          <w:szCs w:val="24"/>
        </w:rPr>
        <w:t>21</w:t>
      </w:r>
      <w:r w:rsidRPr="00E35077">
        <w:rPr>
          <w:rFonts w:ascii="Arial" w:hAnsi="Arial" w:cs="Arial"/>
          <w:sz w:val="24"/>
          <w:szCs w:val="24"/>
        </w:rPr>
        <w:t>,</w:t>
      </w:r>
      <w:r w:rsidRPr="00E35077">
        <w:rPr>
          <w:rFonts w:ascii="Arial" w:hAnsi="Arial" w:cs="Arial"/>
          <w:spacing w:val="-1"/>
          <w:sz w:val="24"/>
          <w:szCs w:val="24"/>
        </w:rPr>
        <w:t xml:space="preserve"> </w:t>
      </w:r>
      <w:r w:rsidRPr="00E35077">
        <w:rPr>
          <w:rFonts w:ascii="Arial" w:hAnsi="Arial" w:cs="Arial"/>
          <w:sz w:val="24"/>
          <w:szCs w:val="24"/>
        </w:rPr>
        <w:t xml:space="preserve">about </w:t>
      </w:r>
      <w:r w:rsidR="00E35C9B">
        <w:rPr>
          <w:rFonts w:ascii="Arial" w:hAnsi="Arial" w:cs="Arial"/>
          <w:sz w:val="24"/>
          <w:szCs w:val="24"/>
        </w:rPr>
        <w:t>35</w:t>
      </w:r>
      <w:r w:rsidRPr="00E35077">
        <w:rPr>
          <w:rFonts w:ascii="Arial" w:hAnsi="Arial" w:cs="Arial"/>
          <w:sz w:val="24"/>
          <w:szCs w:val="24"/>
        </w:rPr>
        <w:t>% of</w:t>
      </w:r>
      <w:r w:rsidRPr="00E35077">
        <w:rPr>
          <w:rFonts w:ascii="Arial" w:hAnsi="Arial" w:cs="Arial"/>
          <w:spacing w:val="-1"/>
          <w:sz w:val="24"/>
          <w:szCs w:val="24"/>
        </w:rPr>
        <w:t xml:space="preserve"> </w:t>
      </w:r>
      <w:r w:rsidR="00B478D8">
        <w:rPr>
          <w:rFonts w:ascii="Arial" w:hAnsi="Arial" w:cs="Arial"/>
          <w:sz w:val="24"/>
          <w:szCs w:val="24"/>
        </w:rPr>
        <w:t>Partnership</w:t>
      </w:r>
      <w:r w:rsidRPr="00E35077">
        <w:rPr>
          <w:rFonts w:ascii="Arial" w:hAnsi="Arial" w:cs="Arial"/>
          <w:sz w:val="24"/>
          <w:szCs w:val="24"/>
        </w:rPr>
        <w:t xml:space="preserve"> members with diabetes were not being</w:t>
      </w:r>
      <w:r w:rsidRPr="00E35077">
        <w:rPr>
          <w:rFonts w:ascii="Arial" w:hAnsi="Arial" w:cs="Arial"/>
          <w:spacing w:val="1"/>
          <w:sz w:val="24"/>
          <w:szCs w:val="24"/>
        </w:rPr>
        <w:t xml:space="preserve"> </w:t>
      </w:r>
      <w:r w:rsidRPr="00E35077">
        <w:rPr>
          <w:rFonts w:ascii="Arial" w:hAnsi="Arial" w:cs="Arial"/>
          <w:sz w:val="24"/>
          <w:szCs w:val="24"/>
        </w:rPr>
        <w:t>prescribed</w:t>
      </w:r>
      <w:r w:rsidRPr="00E35077">
        <w:rPr>
          <w:rFonts w:ascii="Arial" w:hAnsi="Arial" w:cs="Arial"/>
          <w:spacing w:val="-1"/>
          <w:sz w:val="24"/>
          <w:szCs w:val="24"/>
        </w:rPr>
        <w:t xml:space="preserve"> </w:t>
      </w:r>
      <w:r w:rsidRPr="00E35077">
        <w:rPr>
          <w:rFonts w:ascii="Arial" w:hAnsi="Arial" w:cs="Arial"/>
          <w:sz w:val="24"/>
          <w:szCs w:val="24"/>
        </w:rPr>
        <w:t>recommended cholesterol-lowering medications.</w:t>
      </w:r>
      <w:r w:rsidRPr="00E35077">
        <w:rPr>
          <w:rFonts w:ascii="Arial" w:hAnsi="Arial" w:cs="Arial"/>
          <w:spacing w:val="1"/>
          <w:sz w:val="24"/>
          <w:szCs w:val="24"/>
        </w:rPr>
        <w:t xml:space="preserve"> </w:t>
      </w:r>
      <w:r w:rsidRPr="00E35077">
        <w:rPr>
          <w:rFonts w:ascii="Arial" w:hAnsi="Arial" w:cs="Arial"/>
          <w:sz w:val="24"/>
          <w:szCs w:val="24"/>
        </w:rPr>
        <w:t>For</w:t>
      </w:r>
      <w:r w:rsidRPr="00E35077">
        <w:rPr>
          <w:rFonts w:ascii="Arial" w:hAnsi="Arial" w:cs="Arial"/>
          <w:spacing w:val="1"/>
          <w:sz w:val="24"/>
          <w:szCs w:val="24"/>
        </w:rPr>
        <w:t xml:space="preserve"> </w:t>
      </w:r>
      <w:r w:rsidRPr="00E35077">
        <w:rPr>
          <w:rFonts w:ascii="Arial" w:hAnsi="Arial" w:cs="Arial"/>
          <w:sz w:val="24"/>
          <w:szCs w:val="24"/>
        </w:rPr>
        <w:t>patients with diagnosed</w:t>
      </w:r>
      <w:r w:rsidRPr="00E35077">
        <w:rPr>
          <w:rFonts w:ascii="Arial" w:hAnsi="Arial" w:cs="Arial"/>
          <w:spacing w:val="-1"/>
          <w:sz w:val="24"/>
          <w:szCs w:val="24"/>
        </w:rPr>
        <w:t xml:space="preserve"> </w:t>
      </w:r>
      <w:r w:rsidRPr="00E35077">
        <w:rPr>
          <w:rFonts w:ascii="Arial" w:hAnsi="Arial" w:cs="Arial"/>
          <w:sz w:val="24"/>
          <w:szCs w:val="24"/>
        </w:rPr>
        <w:t xml:space="preserve">cardiovascular disease, about </w:t>
      </w:r>
      <w:r w:rsidR="005F017D">
        <w:rPr>
          <w:rFonts w:ascii="Arial" w:hAnsi="Arial" w:cs="Arial"/>
          <w:sz w:val="24"/>
          <w:szCs w:val="24"/>
        </w:rPr>
        <w:t>17</w:t>
      </w:r>
      <w:r w:rsidRPr="00E35077">
        <w:rPr>
          <w:rFonts w:ascii="Arial" w:hAnsi="Arial" w:cs="Arial"/>
          <w:sz w:val="24"/>
          <w:szCs w:val="24"/>
        </w:rPr>
        <w:t>% had not received statin therapy.</w:t>
      </w:r>
      <w:r w:rsidR="00F22159">
        <w:rPr>
          <w:rFonts w:ascii="Arial" w:hAnsi="Arial" w:cs="Arial"/>
          <w:sz w:val="24"/>
          <w:szCs w:val="24"/>
        </w:rPr>
        <w:t xml:space="preserve"> </w:t>
      </w:r>
    </w:p>
    <w:p w14:paraId="15D4E0A3" w14:textId="11370764" w:rsidR="00F22159" w:rsidRDefault="00F22159" w:rsidP="00E35077">
      <w:pPr>
        <w:widowControl/>
        <w:kinsoku w:val="0"/>
        <w:overflowPunct w:val="0"/>
        <w:autoSpaceDE w:val="0"/>
        <w:autoSpaceDN w:val="0"/>
        <w:adjustRightInd w:val="0"/>
        <w:spacing w:line="259" w:lineRule="auto"/>
        <w:ind w:left="720" w:right="183"/>
        <w:rPr>
          <w:rFonts w:ascii="Arial" w:hAnsi="Arial" w:cs="Arial"/>
          <w:sz w:val="24"/>
          <w:szCs w:val="24"/>
        </w:rPr>
      </w:pPr>
    </w:p>
    <w:p w14:paraId="686232C9" w14:textId="3DA79634" w:rsidR="00F22159" w:rsidRDefault="00F22159" w:rsidP="00E35077">
      <w:pPr>
        <w:widowControl/>
        <w:kinsoku w:val="0"/>
        <w:overflowPunct w:val="0"/>
        <w:autoSpaceDE w:val="0"/>
        <w:autoSpaceDN w:val="0"/>
        <w:adjustRightInd w:val="0"/>
        <w:spacing w:line="259" w:lineRule="auto"/>
        <w:ind w:left="720" w:right="183"/>
        <w:rPr>
          <w:rFonts w:ascii="Arial" w:hAnsi="Arial" w:cs="Arial"/>
          <w:sz w:val="24"/>
          <w:szCs w:val="24"/>
        </w:rPr>
      </w:pPr>
      <w:r>
        <w:rPr>
          <w:rFonts w:ascii="Arial" w:hAnsi="Arial" w:cs="Arial"/>
          <w:sz w:val="24"/>
          <w:szCs w:val="24"/>
        </w:rPr>
        <w:t>In formal studies of other populations, the patients not on statins (where statin therapy was indicated:</w:t>
      </w:r>
    </w:p>
    <w:p w14:paraId="0D08E0D1" w14:textId="593FE79C" w:rsidR="00F22159" w:rsidRPr="00F22159" w:rsidRDefault="00F22159" w:rsidP="00745FFC">
      <w:pPr>
        <w:pStyle w:val="ListParagraph"/>
        <w:widowControl/>
        <w:numPr>
          <w:ilvl w:val="0"/>
          <w:numId w:val="27"/>
        </w:numPr>
        <w:kinsoku w:val="0"/>
        <w:overflowPunct w:val="0"/>
        <w:autoSpaceDE w:val="0"/>
        <w:autoSpaceDN w:val="0"/>
        <w:adjustRightInd w:val="0"/>
        <w:spacing w:line="259" w:lineRule="auto"/>
        <w:ind w:right="183"/>
        <w:rPr>
          <w:rFonts w:ascii="Arial" w:hAnsi="Arial" w:cs="Arial"/>
          <w:sz w:val="24"/>
          <w:szCs w:val="24"/>
        </w:rPr>
      </w:pPr>
      <w:r w:rsidRPr="00F22159">
        <w:rPr>
          <w:rFonts w:ascii="Arial" w:hAnsi="Arial" w:cs="Arial"/>
          <w:sz w:val="24"/>
          <w:szCs w:val="24"/>
        </w:rPr>
        <w:t>60% of those not taking statins were not offered</w:t>
      </w:r>
      <w:r>
        <w:rPr>
          <w:rFonts w:ascii="Arial" w:hAnsi="Arial" w:cs="Arial"/>
          <w:sz w:val="24"/>
          <w:szCs w:val="24"/>
        </w:rPr>
        <w:t xml:space="preserve"> them by their doctor/clinician.</w:t>
      </w:r>
      <w:r w:rsidRPr="00F22159">
        <w:rPr>
          <w:rFonts w:ascii="Arial" w:hAnsi="Arial" w:cs="Arial"/>
          <w:sz w:val="24"/>
          <w:szCs w:val="24"/>
        </w:rPr>
        <w:t xml:space="preserve"> This study found that women and African American/Black patients were less likely to have been offered statin therapy, suggesting possible underlying bias.</w:t>
      </w:r>
    </w:p>
    <w:p w14:paraId="1DAA6B9A" w14:textId="28BEE22F" w:rsidR="00F22159" w:rsidRDefault="00F22159" w:rsidP="00745FFC">
      <w:pPr>
        <w:pStyle w:val="ListParagraph"/>
        <w:widowControl/>
        <w:numPr>
          <w:ilvl w:val="0"/>
          <w:numId w:val="27"/>
        </w:numPr>
        <w:kinsoku w:val="0"/>
        <w:overflowPunct w:val="0"/>
        <w:autoSpaceDE w:val="0"/>
        <w:autoSpaceDN w:val="0"/>
        <w:adjustRightInd w:val="0"/>
        <w:spacing w:line="259" w:lineRule="auto"/>
        <w:ind w:right="183"/>
        <w:rPr>
          <w:rFonts w:ascii="Arial" w:hAnsi="Arial" w:cs="Arial"/>
          <w:sz w:val="24"/>
          <w:szCs w:val="24"/>
        </w:rPr>
      </w:pPr>
      <w:r w:rsidRPr="00F22159">
        <w:rPr>
          <w:rFonts w:ascii="Arial" w:hAnsi="Arial" w:cs="Arial"/>
          <w:sz w:val="24"/>
          <w:szCs w:val="24"/>
        </w:rPr>
        <w:t>30% ha</w:t>
      </w:r>
      <w:r>
        <w:rPr>
          <w:rFonts w:ascii="Arial" w:hAnsi="Arial" w:cs="Arial"/>
          <w:sz w:val="24"/>
          <w:szCs w:val="24"/>
        </w:rPr>
        <w:t>d been on treatment and discontinued therapy.  Most of these expressed a willingness to reconsider therapy with another medication.</w:t>
      </w:r>
    </w:p>
    <w:p w14:paraId="1FDF9159" w14:textId="66BC8766" w:rsidR="00F22159" w:rsidRDefault="00F22159" w:rsidP="00745FFC">
      <w:pPr>
        <w:pStyle w:val="ListParagraph"/>
        <w:widowControl/>
        <w:numPr>
          <w:ilvl w:val="0"/>
          <w:numId w:val="27"/>
        </w:numPr>
        <w:kinsoku w:val="0"/>
        <w:overflowPunct w:val="0"/>
        <w:autoSpaceDE w:val="0"/>
        <w:autoSpaceDN w:val="0"/>
        <w:adjustRightInd w:val="0"/>
        <w:spacing w:line="259" w:lineRule="auto"/>
        <w:ind w:right="183"/>
        <w:rPr>
          <w:rFonts w:ascii="Arial" w:hAnsi="Arial" w:cs="Arial"/>
          <w:sz w:val="24"/>
          <w:szCs w:val="24"/>
        </w:rPr>
      </w:pPr>
      <w:r>
        <w:rPr>
          <w:rFonts w:ascii="Arial" w:hAnsi="Arial" w:cs="Arial"/>
          <w:sz w:val="24"/>
          <w:szCs w:val="24"/>
        </w:rPr>
        <w:t>10% had declined statin therapy.</w:t>
      </w:r>
    </w:p>
    <w:p w14:paraId="52894483" w14:textId="1FA7EA14" w:rsidR="00D9285B" w:rsidRDefault="00D9285B" w:rsidP="00E35077">
      <w:pPr>
        <w:widowControl/>
        <w:kinsoku w:val="0"/>
        <w:overflowPunct w:val="0"/>
        <w:autoSpaceDE w:val="0"/>
        <w:autoSpaceDN w:val="0"/>
        <w:adjustRightInd w:val="0"/>
        <w:spacing w:line="259" w:lineRule="auto"/>
        <w:ind w:left="720" w:right="183"/>
        <w:rPr>
          <w:rFonts w:ascii="Arial" w:hAnsi="Arial" w:cs="Arial"/>
          <w:sz w:val="24"/>
          <w:szCs w:val="24"/>
        </w:rPr>
      </w:pPr>
    </w:p>
    <w:p w14:paraId="044B6400" w14:textId="485ADB26" w:rsidR="00E9113A" w:rsidRPr="00E9113A" w:rsidRDefault="00D9285B" w:rsidP="005F017D">
      <w:pPr>
        <w:widowControl/>
        <w:kinsoku w:val="0"/>
        <w:overflowPunct w:val="0"/>
        <w:autoSpaceDE w:val="0"/>
        <w:autoSpaceDN w:val="0"/>
        <w:adjustRightInd w:val="0"/>
        <w:spacing w:line="259" w:lineRule="auto"/>
        <w:ind w:left="720" w:right="183"/>
        <w:rPr>
          <w:rFonts w:ascii="Arial" w:hAnsi="Arial" w:cs="Arial"/>
        </w:rPr>
      </w:pPr>
      <w:r>
        <w:rPr>
          <w:rFonts w:ascii="Arial" w:hAnsi="Arial" w:cs="Arial"/>
          <w:sz w:val="24"/>
          <w:szCs w:val="24"/>
        </w:rPr>
        <w:t xml:space="preserve">The </w:t>
      </w:r>
      <w:r w:rsidR="00B478D8">
        <w:rPr>
          <w:rFonts w:ascii="Arial" w:hAnsi="Arial" w:cs="Arial"/>
          <w:sz w:val="24"/>
          <w:szCs w:val="24"/>
        </w:rPr>
        <w:t>Partnership</w:t>
      </w:r>
      <w:r>
        <w:rPr>
          <w:rFonts w:ascii="Arial" w:hAnsi="Arial" w:cs="Arial"/>
          <w:sz w:val="24"/>
          <w:szCs w:val="24"/>
        </w:rPr>
        <w:t xml:space="preserve"> Pharmacy team </w:t>
      </w:r>
      <w:r w:rsidR="005F017D">
        <w:rPr>
          <w:rFonts w:ascii="Arial" w:hAnsi="Arial" w:cs="Arial"/>
          <w:sz w:val="24"/>
          <w:szCs w:val="24"/>
        </w:rPr>
        <w:t xml:space="preserve">is meeting with PCP sites with a list of patients who are not taking statin therapy, part of our focused academic detailing program.  If you are interested in having the pharmacists visit, please contact your regional medical director who will pass on the request to the pharmacy team.  </w:t>
      </w:r>
      <w:r>
        <w:rPr>
          <w:rFonts w:ascii="Arial" w:hAnsi="Arial" w:cs="Arial"/>
          <w:sz w:val="24"/>
          <w:szCs w:val="24"/>
        </w:rPr>
        <w:t xml:space="preserve"> </w:t>
      </w:r>
    </w:p>
    <w:p w14:paraId="5B480022" w14:textId="77777777" w:rsidR="00E9113A" w:rsidRPr="00E9113A" w:rsidRDefault="00E9113A" w:rsidP="00E35077">
      <w:pPr>
        <w:pStyle w:val="BodyText"/>
        <w:kinsoku w:val="0"/>
        <w:overflowPunct w:val="0"/>
        <w:spacing w:before="180" w:line="259" w:lineRule="auto"/>
        <w:ind w:left="720" w:right="134"/>
        <w:rPr>
          <w:rFonts w:ascii="Arial" w:hAnsi="Arial" w:cs="Arial"/>
        </w:rPr>
      </w:pPr>
      <w:r w:rsidRPr="00E9113A">
        <w:rPr>
          <w:rFonts w:ascii="Arial" w:hAnsi="Arial" w:cs="Arial"/>
        </w:rPr>
        <w:t>Here is a</w:t>
      </w:r>
      <w:r w:rsidRPr="00E9113A">
        <w:rPr>
          <w:rFonts w:ascii="Arial" w:hAnsi="Arial" w:cs="Arial"/>
          <w:spacing w:val="-1"/>
        </w:rPr>
        <w:t xml:space="preserve"> </w:t>
      </w:r>
      <w:r w:rsidRPr="00E9113A">
        <w:rPr>
          <w:rFonts w:ascii="Arial" w:hAnsi="Arial" w:cs="Arial"/>
        </w:rPr>
        <w:t>summary of</w:t>
      </w:r>
      <w:r w:rsidRPr="00E9113A">
        <w:rPr>
          <w:rFonts w:ascii="Arial" w:hAnsi="Arial" w:cs="Arial"/>
          <w:spacing w:val="-2"/>
        </w:rPr>
        <w:t xml:space="preserve"> </w:t>
      </w:r>
      <w:r w:rsidRPr="00E9113A">
        <w:rPr>
          <w:rFonts w:ascii="Arial" w:hAnsi="Arial" w:cs="Arial"/>
        </w:rPr>
        <w:t>best</w:t>
      </w:r>
      <w:r w:rsidRPr="00E9113A">
        <w:rPr>
          <w:rFonts w:ascii="Arial" w:hAnsi="Arial" w:cs="Arial"/>
          <w:spacing w:val="1"/>
        </w:rPr>
        <w:t xml:space="preserve"> </w:t>
      </w:r>
      <w:r w:rsidRPr="00E9113A">
        <w:rPr>
          <w:rFonts w:ascii="Arial" w:hAnsi="Arial" w:cs="Arial"/>
        </w:rPr>
        <w:t>practices for adding appropriate statin therapy and</w:t>
      </w:r>
      <w:r w:rsidRPr="00E9113A">
        <w:rPr>
          <w:rFonts w:ascii="Arial" w:hAnsi="Arial" w:cs="Arial"/>
          <w:spacing w:val="-1"/>
        </w:rPr>
        <w:t xml:space="preserve"> </w:t>
      </w:r>
      <w:r w:rsidRPr="00E9113A">
        <w:rPr>
          <w:rFonts w:ascii="Arial" w:hAnsi="Arial" w:cs="Arial"/>
        </w:rPr>
        <w:t>improving</w:t>
      </w:r>
      <w:r w:rsidRPr="00E9113A">
        <w:rPr>
          <w:rFonts w:ascii="Arial" w:hAnsi="Arial" w:cs="Arial"/>
          <w:spacing w:val="1"/>
        </w:rPr>
        <w:t xml:space="preserve"> </w:t>
      </w:r>
      <w:r w:rsidRPr="00E9113A">
        <w:rPr>
          <w:rFonts w:ascii="Arial" w:hAnsi="Arial" w:cs="Arial"/>
        </w:rPr>
        <w:t>adherence</w:t>
      </w:r>
      <w:r w:rsidRPr="00E9113A">
        <w:rPr>
          <w:rFonts w:ascii="Arial" w:hAnsi="Arial" w:cs="Arial"/>
          <w:spacing w:val="1"/>
        </w:rPr>
        <w:t xml:space="preserve"> </w:t>
      </w:r>
      <w:r w:rsidRPr="00E9113A">
        <w:rPr>
          <w:rFonts w:ascii="Arial" w:hAnsi="Arial" w:cs="Arial"/>
        </w:rPr>
        <w:t>for patients</w:t>
      </w:r>
      <w:r w:rsidRPr="00E9113A">
        <w:rPr>
          <w:rFonts w:ascii="Arial" w:hAnsi="Arial" w:cs="Arial"/>
          <w:spacing w:val="-1"/>
        </w:rPr>
        <w:t xml:space="preserve"> </w:t>
      </w:r>
      <w:r w:rsidRPr="00E9113A">
        <w:rPr>
          <w:rFonts w:ascii="Arial" w:hAnsi="Arial" w:cs="Arial"/>
        </w:rPr>
        <w:t>with diabetes and/or cardiovascular disease:</w:t>
      </w:r>
    </w:p>
    <w:p w14:paraId="1738E842" w14:textId="77777777" w:rsidR="00D9285B" w:rsidRPr="00D9285B" w:rsidRDefault="00D9285B" w:rsidP="00745FFC">
      <w:pPr>
        <w:pStyle w:val="ListParagraph"/>
        <w:numPr>
          <w:ilvl w:val="0"/>
          <w:numId w:val="24"/>
        </w:numPr>
        <w:rPr>
          <w:rFonts w:ascii="Arial" w:hAnsi="Arial" w:cs="Arial"/>
          <w:sz w:val="24"/>
          <w:szCs w:val="24"/>
        </w:rPr>
      </w:pPr>
      <w:r>
        <w:rPr>
          <w:rFonts w:ascii="Arial" w:hAnsi="Arial" w:cs="Arial"/>
          <w:sz w:val="24"/>
          <w:szCs w:val="24"/>
          <w:u w:val="single"/>
        </w:rPr>
        <w:t>Members who do not tolerate one statin may be able to tolerate a different statin</w:t>
      </w:r>
      <w:r w:rsidRPr="00D9285B">
        <w:rPr>
          <w:rFonts w:ascii="Arial" w:hAnsi="Arial" w:cs="Arial"/>
          <w:sz w:val="24"/>
          <w:szCs w:val="24"/>
        </w:rPr>
        <w:t xml:space="preserve">.  </w:t>
      </w:r>
    </w:p>
    <w:p w14:paraId="7D32F840" w14:textId="77777777" w:rsidR="00D9285B" w:rsidRPr="00E35077" w:rsidRDefault="00D9285B" w:rsidP="00745FFC">
      <w:pPr>
        <w:pStyle w:val="ListParagraph"/>
        <w:numPr>
          <w:ilvl w:val="0"/>
          <w:numId w:val="24"/>
        </w:numPr>
        <w:rPr>
          <w:rFonts w:ascii="Arial" w:hAnsi="Arial" w:cs="Arial"/>
          <w:sz w:val="24"/>
          <w:szCs w:val="24"/>
        </w:rPr>
      </w:pPr>
      <w:r>
        <w:rPr>
          <w:rFonts w:ascii="Arial" w:hAnsi="Arial" w:cs="Arial"/>
          <w:sz w:val="24"/>
          <w:szCs w:val="24"/>
          <w:u w:val="single"/>
        </w:rPr>
        <w:t>Consider statins with fewer drug interactions</w:t>
      </w:r>
      <w:r w:rsidRPr="00D9285B">
        <w:rPr>
          <w:rFonts w:ascii="Arial" w:hAnsi="Arial" w:cs="Arial"/>
          <w:sz w:val="24"/>
          <w:szCs w:val="24"/>
        </w:rPr>
        <w:t xml:space="preserve">, </w:t>
      </w:r>
      <w:r>
        <w:rPr>
          <w:rFonts w:ascii="Arial" w:hAnsi="Arial" w:cs="Arial"/>
          <w:sz w:val="24"/>
          <w:szCs w:val="24"/>
        </w:rPr>
        <w:t>such as rosuvastatin, pravastatin, and fluvastatin.</w:t>
      </w:r>
    </w:p>
    <w:p w14:paraId="7439F1AA" w14:textId="77777777" w:rsidR="00E9113A" w:rsidRPr="00E35077" w:rsidRDefault="00E9113A" w:rsidP="00745FFC">
      <w:pPr>
        <w:pStyle w:val="ListParagraph"/>
        <w:numPr>
          <w:ilvl w:val="0"/>
          <w:numId w:val="24"/>
        </w:numPr>
        <w:rPr>
          <w:rFonts w:ascii="Arial" w:hAnsi="Arial" w:cs="Arial"/>
          <w:sz w:val="24"/>
          <w:szCs w:val="24"/>
        </w:rPr>
      </w:pPr>
      <w:r w:rsidRPr="00E35077">
        <w:rPr>
          <w:rFonts w:ascii="Arial" w:hAnsi="Arial" w:cs="Arial"/>
          <w:sz w:val="24"/>
          <w:szCs w:val="24"/>
          <w:u w:val="single"/>
        </w:rPr>
        <w:t>Review medication list</w:t>
      </w:r>
      <w:r w:rsidRPr="00E35077">
        <w:rPr>
          <w:rFonts w:ascii="Arial" w:hAnsi="Arial" w:cs="Arial"/>
          <w:spacing w:val="1"/>
          <w:sz w:val="24"/>
          <w:szCs w:val="24"/>
        </w:rPr>
        <w:t xml:space="preserve"> </w:t>
      </w:r>
      <w:r w:rsidRPr="00E35077">
        <w:rPr>
          <w:rFonts w:ascii="Arial" w:hAnsi="Arial" w:cs="Arial"/>
          <w:sz w:val="24"/>
          <w:szCs w:val="24"/>
        </w:rPr>
        <w:t>to confirm</w:t>
      </w:r>
      <w:r w:rsidRPr="00E35077">
        <w:rPr>
          <w:rFonts w:ascii="Arial" w:hAnsi="Arial" w:cs="Arial"/>
          <w:spacing w:val="-3"/>
          <w:sz w:val="24"/>
          <w:szCs w:val="24"/>
        </w:rPr>
        <w:t xml:space="preserve"> </w:t>
      </w:r>
      <w:r w:rsidRPr="00E35077">
        <w:rPr>
          <w:rFonts w:ascii="Arial" w:hAnsi="Arial" w:cs="Arial"/>
          <w:sz w:val="24"/>
          <w:szCs w:val="24"/>
        </w:rPr>
        <w:t>a statin has been prescribed when indicated.</w:t>
      </w:r>
    </w:p>
    <w:p w14:paraId="6DF8F460" w14:textId="77777777" w:rsidR="00E9113A" w:rsidRPr="00E35077" w:rsidRDefault="00E9113A" w:rsidP="00745FFC">
      <w:pPr>
        <w:pStyle w:val="ListParagraph"/>
        <w:numPr>
          <w:ilvl w:val="0"/>
          <w:numId w:val="24"/>
        </w:numPr>
        <w:rPr>
          <w:rFonts w:ascii="Arial" w:hAnsi="Arial" w:cs="Arial"/>
          <w:sz w:val="24"/>
          <w:szCs w:val="24"/>
        </w:rPr>
      </w:pPr>
      <w:r w:rsidRPr="00E35077">
        <w:rPr>
          <w:rFonts w:ascii="Arial" w:hAnsi="Arial" w:cs="Arial"/>
          <w:sz w:val="24"/>
          <w:szCs w:val="24"/>
          <w:u w:val="single"/>
        </w:rPr>
        <w:t>Provide patient education</w:t>
      </w:r>
      <w:r w:rsidRPr="00E35077">
        <w:rPr>
          <w:rFonts w:ascii="Arial" w:hAnsi="Arial" w:cs="Arial"/>
          <w:sz w:val="24"/>
          <w:szCs w:val="24"/>
        </w:rPr>
        <w:t>:</w:t>
      </w:r>
      <w:r w:rsidRPr="00E35077">
        <w:rPr>
          <w:rFonts w:ascii="Arial" w:hAnsi="Arial" w:cs="Arial"/>
          <w:spacing w:val="1"/>
          <w:sz w:val="24"/>
          <w:szCs w:val="24"/>
        </w:rPr>
        <w:t xml:space="preserve"> </w:t>
      </w:r>
      <w:r w:rsidRPr="00E35077">
        <w:rPr>
          <w:rFonts w:ascii="Arial" w:hAnsi="Arial" w:cs="Arial"/>
          <w:sz w:val="24"/>
          <w:szCs w:val="24"/>
        </w:rPr>
        <w:t>explaining</w:t>
      </w:r>
      <w:r w:rsidRPr="00E35077">
        <w:rPr>
          <w:rFonts w:ascii="Arial" w:hAnsi="Arial" w:cs="Arial"/>
          <w:spacing w:val="-1"/>
          <w:sz w:val="24"/>
          <w:szCs w:val="24"/>
        </w:rPr>
        <w:t xml:space="preserve"> </w:t>
      </w:r>
      <w:r w:rsidRPr="00E35077">
        <w:rPr>
          <w:rFonts w:ascii="Arial" w:hAnsi="Arial" w:cs="Arial"/>
          <w:sz w:val="24"/>
          <w:szCs w:val="24"/>
        </w:rPr>
        <w:t>goals of statin therapy and need</w:t>
      </w:r>
      <w:r w:rsidRPr="00E35077">
        <w:rPr>
          <w:rFonts w:ascii="Arial" w:hAnsi="Arial" w:cs="Arial"/>
          <w:spacing w:val="-1"/>
          <w:sz w:val="24"/>
          <w:szCs w:val="24"/>
        </w:rPr>
        <w:t xml:space="preserve"> </w:t>
      </w:r>
      <w:r w:rsidRPr="00E35077">
        <w:rPr>
          <w:rFonts w:ascii="Arial" w:hAnsi="Arial" w:cs="Arial"/>
          <w:sz w:val="24"/>
          <w:szCs w:val="24"/>
        </w:rPr>
        <w:t>for adherence.</w:t>
      </w:r>
    </w:p>
    <w:p w14:paraId="02C3FD31" w14:textId="77777777" w:rsidR="00E9113A" w:rsidRPr="00E35077" w:rsidRDefault="00E9113A" w:rsidP="00745FFC">
      <w:pPr>
        <w:pStyle w:val="ListParagraph"/>
        <w:numPr>
          <w:ilvl w:val="0"/>
          <w:numId w:val="24"/>
        </w:numPr>
        <w:rPr>
          <w:rFonts w:ascii="Arial" w:hAnsi="Arial" w:cs="Arial"/>
          <w:sz w:val="24"/>
          <w:szCs w:val="24"/>
        </w:rPr>
      </w:pPr>
      <w:r w:rsidRPr="00E35077">
        <w:rPr>
          <w:rFonts w:ascii="Arial" w:hAnsi="Arial" w:cs="Arial"/>
          <w:sz w:val="24"/>
          <w:szCs w:val="24"/>
          <w:u w:val="single"/>
        </w:rPr>
        <w:t>Prescribe statins as 90 day supplies</w:t>
      </w:r>
      <w:r w:rsidRPr="00E35077">
        <w:rPr>
          <w:rFonts w:ascii="Arial" w:hAnsi="Arial" w:cs="Arial"/>
          <w:sz w:val="24"/>
          <w:szCs w:val="24"/>
        </w:rPr>
        <w:t>, once therapy is stable.</w:t>
      </w:r>
    </w:p>
    <w:p w14:paraId="33D4ED16" w14:textId="77777777" w:rsidR="00E9113A" w:rsidRPr="00E35077" w:rsidRDefault="00E9113A" w:rsidP="00745FFC">
      <w:pPr>
        <w:pStyle w:val="ListParagraph"/>
        <w:numPr>
          <w:ilvl w:val="0"/>
          <w:numId w:val="24"/>
        </w:numPr>
        <w:rPr>
          <w:rFonts w:ascii="Arial" w:hAnsi="Arial" w:cs="Arial"/>
          <w:sz w:val="24"/>
          <w:szCs w:val="24"/>
        </w:rPr>
      </w:pPr>
      <w:r w:rsidRPr="00E35077">
        <w:rPr>
          <w:rFonts w:ascii="Arial" w:hAnsi="Arial" w:cs="Arial"/>
          <w:sz w:val="24"/>
          <w:szCs w:val="24"/>
        </w:rPr>
        <w:t>Ask your patients</w:t>
      </w:r>
      <w:r w:rsidRPr="00E35077">
        <w:rPr>
          <w:rFonts w:ascii="Arial" w:hAnsi="Arial" w:cs="Arial"/>
          <w:spacing w:val="-1"/>
          <w:sz w:val="24"/>
          <w:szCs w:val="24"/>
        </w:rPr>
        <w:t xml:space="preserve"> </w:t>
      </w:r>
      <w:r w:rsidRPr="00E35077">
        <w:rPr>
          <w:rFonts w:ascii="Arial" w:hAnsi="Arial" w:cs="Arial"/>
          <w:sz w:val="24"/>
          <w:szCs w:val="24"/>
        </w:rPr>
        <w:t xml:space="preserve">open-ended questions to </w:t>
      </w:r>
      <w:r w:rsidRPr="00E35077">
        <w:rPr>
          <w:rFonts w:ascii="Arial" w:hAnsi="Arial" w:cs="Arial"/>
          <w:sz w:val="24"/>
          <w:szCs w:val="24"/>
          <w:u w:val="single"/>
        </w:rPr>
        <w:t>monitor for</w:t>
      </w:r>
      <w:r w:rsidRPr="00E35077">
        <w:rPr>
          <w:rFonts w:ascii="Arial" w:hAnsi="Arial" w:cs="Arial"/>
          <w:spacing w:val="-2"/>
          <w:sz w:val="24"/>
          <w:szCs w:val="24"/>
          <w:u w:val="single"/>
        </w:rPr>
        <w:t xml:space="preserve"> </w:t>
      </w:r>
      <w:r w:rsidRPr="00E35077">
        <w:rPr>
          <w:rFonts w:ascii="Arial" w:hAnsi="Arial" w:cs="Arial"/>
          <w:sz w:val="24"/>
          <w:szCs w:val="24"/>
          <w:u w:val="single"/>
        </w:rPr>
        <w:t>adverse drug</w:t>
      </w:r>
      <w:r w:rsidRPr="00E35077">
        <w:rPr>
          <w:rFonts w:ascii="Arial" w:hAnsi="Arial" w:cs="Arial"/>
          <w:spacing w:val="-1"/>
          <w:sz w:val="24"/>
          <w:szCs w:val="24"/>
        </w:rPr>
        <w:t xml:space="preserve"> </w:t>
      </w:r>
      <w:r w:rsidRPr="00E35077">
        <w:rPr>
          <w:rFonts w:ascii="Arial" w:hAnsi="Arial" w:cs="Arial"/>
          <w:sz w:val="24"/>
          <w:szCs w:val="24"/>
          <w:u w:val="single"/>
        </w:rPr>
        <w:lastRenderedPageBreak/>
        <w:t>reactions</w:t>
      </w:r>
      <w:r w:rsidRPr="00E35077">
        <w:rPr>
          <w:rFonts w:ascii="Arial" w:hAnsi="Arial" w:cs="Arial"/>
          <w:sz w:val="24"/>
          <w:szCs w:val="24"/>
        </w:rPr>
        <w:t>,</w:t>
      </w:r>
      <w:r w:rsidRPr="00E35077">
        <w:rPr>
          <w:rFonts w:ascii="Arial" w:hAnsi="Arial" w:cs="Arial"/>
          <w:spacing w:val="1"/>
          <w:sz w:val="24"/>
          <w:szCs w:val="24"/>
        </w:rPr>
        <w:t xml:space="preserve"> </w:t>
      </w:r>
      <w:r w:rsidRPr="00E35077">
        <w:rPr>
          <w:rFonts w:ascii="Arial" w:hAnsi="Arial" w:cs="Arial"/>
          <w:sz w:val="24"/>
          <w:szCs w:val="24"/>
        </w:rPr>
        <w:t>drug-drug interactions,</w:t>
      </w:r>
      <w:r w:rsidRPr="00E35077">
        <w:rPr>
          <w:rFonts w:ascii="Arial" w:hAnsi="Arial" w:cs="Arial"/>
          <w:spacing w:val="1"/>
          <w:sz w:val="24"/>
          <w:szCs w:val="24"/>
        </w:rPr>
        <w:t xml:space="preserve"> </w:t>
      </w:r>
      <w:r w:rsidRPr="00E35077">
        <w:rPr>
          <w:rFonts w:ascii="Arial" w:hAnsi="Arial" w:cs="Arial"/>
          <w:sz w:val="24"/>
          <w:szCs w:val="24"/>
        </w:rPr>
        <w:t>and other</w:t>
      </w:r>
      <w:r w:rsidRPr="00E35077">
        <w:rPr>
          <w:rFonts w:ascii="Arial" w:hAnsi="Arial" w:cs="Arial"/>
          <w:spacing w:val="-1"/>
          <w:sz w:val="24"/>
          <w:szCs w:val="24"/>
        </w:rPr>
        <w:t xml:space="preserve"> </w:t>
      </w:r>
      <w:r w:rsidRPr="00E35077">
        <w:rPr>
          <w:rFonts w:ascii="Arial" w:hAnsi="Arial" w:cs="Arial"/>
          <w:sz w:val="24"/>
          <w:szCs w:val="24"/>
        </w:rPr>
        <w:t>obstacles that may hinder</w:t>
      </w:r>
      <w:r w:rsidRPr="00E35077">
        <w:rPr>
          <w:rFonts w:ascii="Arial" w:hAnsi="Arial" w:cs="Arial"/>
          <w:spacing w:val="-1"/>
          <w:sz w:val="24"/>
          <w:szCs w:val="24"/>
        </w:rPr>
        <w:t xml:space="preserve"> </w:t>
      </w:r>
      <w:r w:rsidRPr="00E35077">
        <w:rPr>
          <w:rFonts w:ascii="Arial" w:hAnsi="Arial" w:cs="Arial"/>
          <w:sz w:val="24"/>
          <w:szCs w:val="24"/>
        </w:rPr>
        <w:t>medication</w:t>
      </w:r>
      <w:r w:rsidRPr="00E35077">
        <w:rPr>
          <w:rFonts w:ascii="Arial" w:hAnsi="Arial" w:cs="Arial"/>
          <w:spacing w:val="1"/>
          <w:sz w:val="24"/>
          <w:szCs w:val="24"/>
        </w:rPr>
        <w:t xml:space="preserve"> </w:t>
      </w:r>
      <w:r w:rsidRPr="00E35077">
        <w:rPr>
          <w:rFonts w:ascii="Arial" w:hAnsi="Arial" w:cs="Arial"/>
          <w:sz w:val="24"/>
          <w:szCs w:val="24"/>
        </w:rPr>
        <w:t>adherence.</w:t>
      </w:r>
    </w:p>
    <w:p w14:paraId="0A9825E3" w14:textId="1DF9C83C" w:rsidR="00E9113A" w:rsidRDefault="00E9113A" w:rsidP="00745FFC">
      <w:pPr>
        <w:pStyle w:val="ListParagraph"/>
        <w:numPr>
          <w:ilvl w:val="0"/>
          <w:numId w:val="24"/>
        </w:numPr>
        <w:rPr>
          <w:rFonts w:ascii="Arial" w:hAnsi="Arial" w:cs="Arial"/>
          <w:sz w:val="24"/>
          <w:szCs w:val="24"/>
        </w:rPr>
      </w:pPr>
      <w:r w:rsidRPr="00E35077">
        <w:rPr>
          <w:rFonts w:ascii="Arial" w:hAnsi="Arial" w:cs="Arial"/>
          <w:sz w:val="24"/>
          <w:szCs w:val="24"/>
          <w:u w:val="single"/>
        </w:rPr>
        <w:t>Collaborate</w:t>
      </w:r>
      <w:r w:rsidRPr="00E35077">
        <w:rPr>
          <w:rFonts w:ascii="Arial" w:hAnsi="Arial" w:cs="Arial"/>
          <w:spacing w:val="1"/>
          <w:sz w:val="24"/>
          <w:szCs w:val="24"/>
          <w:u w:val="single"/>
        </w:rPr>
        <w:t xml:space="preserve"> </w:t>
      </w:r>
      <w:r w:rsidRPr="00E35077">
        <w:rPr>
          <w:rFonts w:ascii="Arial" w:hAnsi="Arial" w:cs="Arial"/>
          <w:sz w:val="24"/>
          <w:szCs w:val="24"/>
          <w:u w:val="single"/>
        </w:rPr>
        <w:t>with dispensing pharmacies</w:t>
      </w:r>
      <w:r w:rsidRPr="00E35077">
        <w:rPr>
          <w:rFonts w:ascii="Arial" w:hAnsi="Arial" w:cs="Arial"/>
          <w:sz w:val="24"/>
          <w:szCs w:val="24"/>
        </w:rPr>
        <w:t xml:space="preserve"> to identify and address medication</w:t>
      </w:r>
      <w:r w:rsidRPr="00E35077">
        <w:rPr>
          <w:rFonts w:ascii="Arial" w:hAnsi="Arial" w:cs="Arial"/>
          <w:spacing w:val="1"/>
          <w:sz w:val="24"/>
          <w:szCs w:val="24"/>
        </w:rPr>
        <w:t xml:space="preserve"> </w:t>
      </w:r>
      <w:r w:rsidRPr="00E35077">
        <w:rPr>
          <w:rFonts w:ascii="Arial" w:hAnsi="Arial" w:cs="Arial"/>
          <w:sz w:val="24"/>
          <w:szCs w:val="24"/>
        </w:rPr>
        <w:t>adherence</w:t>
      </w:r>
      <w:r w:rsidRPr="00E35077">
        <w:rPr>
          <w:rFonts w:ascii="Arial" w:hAnsi="Arial" w:cs="Arial"/>
          <w:spacing w:val="1"/>
          <w:sz w:val="24"/>
          <w:szCs w:val="24"/>
        </w:rPr>
        <w:t xml:space="preserve"> </w:t>
      </w:r>
      <w:r w:rsidRPr="00E35077">
        <w:rPr>
          <w:rFonts w:ascii="Arial" w:hAnsi="Arial" w:cs="Arial"/>
          <w:sz w:val="24"/>
          <w:szCs w:val="24"/>
        </w:rPr>
        <w:t>gaps.</w:t>
      </w:r>
    </w:p>
    <w:p w14:paraId="09F2251F" w14:textId="77777777" w:rsidR="00E9113A" w:rsidRPr="00E35077" w:rsidRDefault="00E9113A" w:rsidP="00745FFC">
      <w:pPr>
        <w:pStyle w:val="ListParagraph"/>
        <w:numPr>
          <w:ilvl w:val="0"/>
          <w:numId w:val="24"/>
        </w:numPr>
        <w:rPr>
          <w:rFonts w:ascii="Arial" w:hAnsi="Arial" w:cs="Arial"/>
          <w:sz w:val="24"/>
          <w:szCs w:val="24"/>
        </w:rPr>
      </w:pPr>
      <w:r w:rsidRPr="00E35077">
        <w:rPr>
          <w:rFonts w:ascii="Arial" w:hAnsi="Arial" w:cs="Arial"/>
          <w:sz w:val="24"/>
          <w:szCs w:val="24"/>
          <w:u w:val="single"/>
        </w:rPr>
        <w:t>Specific medication recommendations:</w:t>
      </w:r>
    </w:p>
    <w:p w14:paraId="2986DDD2" w14:textId="77777777" w:rsidR="00E9113A" w:rsidRPr="00E35077" w:rsidRDefault="00E9113A" w:rsidP="00745FFC">
      <w:pPr>
        <w:pStyle w:val="ListParagraph"/>
        <w:numPr>
          <w:ilvl w:val="1"/>
          <w:numId w:val="24"/>
        </w:numPr>
        <w:rPr>
          <w:rFonts w:ascii="Arial" w:hAnsi="Arial" w:cs="Arial"/>
          <w:sz w:val="24"/>
          <w:szCs w:val="24"/>
        </w:rPr>
      </w:pPr>
      <w:r w:rsidRPr="00E35077">
        <w:rPr>
          <w:rFonts w:ascii="Arial" w:hAnsi="Arial" w:cs="Arial"/>
          <w:sz w:val="24"/>
          <w:szCs w:val="24"/>
        </w:rPr>
        <w:t>For</w:t>
      </w:r>
      <w:r w:rsidRPr="00E35077">
        <w:rPr>
          <w:rFonts w:ascii="Arial" w:hAnsi="Arial" w:cs="Arial"/>
          <w:spacing w:val="1"/>
          <w:sz w:val="24"/>
          <w:szCs w:val="24"/>
        </w:rPr>
        <w:t xml:space="preserve"> </w:t>
      </w:r>
      <w:r w:rsidRPr="00E35077">
        <w:rPr>
          <w:rFonts w:ascii="Arial" w:hAnsi="Arial" w:cs="Arial"/>
          <w:sz w:val="24"/>
          <w:szCs w:val="24"/>
        </w:rPr>
        <w:t>high intensity statin</w:t>
      </w:r>
      <w:r w:rsidRPr="00E35077">
        <w:rPr>
          <w:rFonts w:ascii="Arial" w:hAnsi="Arial" w:cs="Arial"/>
          <w:spacing w:val="-1"/>
          <w:sz w:val="24"/>
          <w:szCs w:val="24"/>
        </w:rPr>
        <w:t xml:space="preserve"> </w:t>
      </w:r>
      <w:r w:rsidRPr="00E35077">
        <w:rPr>
          <w:rFonts w:ascii="Arial" w:hAnsi="Arial" w:cs="Arial"/>
          <w:sz w:val="24"/>
          <w:szCs w:val="24"/>
        </w:rPr>
        <w:t>therapy (lowers LDL-C by &gt;50%),</w:t>
      </w:r>
      <w:r w:rsidRPr="00E35077">
        <w:rPr>
          <w:rFonts w:ascii="Arial" w:hAnsi="Arial" w:cs="Arial"/>
          <w:spacing w:val="1"/>
          <w:sz w:val="24"/>
          <w:szCs w:val="24"/>
        </w:rPr>
        <w:t xml:space="preserve"> </w:t>
      </w:r>
      <w:r w:rsidRPr="00E35077">
        <w:rPr>
          <w:rFonts w:ascii="Arial" w:hAnsi="Arial" w:cs="Arial"/>
          <w:sz w:val="24"/>
          <w:szCs w:val="24"/>
        </w:rPr>
        <w:t>consider</w:t>
      </w:r>
      <w:r w:rsidRPr="00E35077">
        <w:rPr>
          <w:rFonts w:ascii="Arial" w:hAnsi="Arial" w:cs="Arial"/>
          <w:spacing w:val="-1"/>
          <w:sz w:val="24"/>
          <w:szCs w:val="24"/>
        </w:rPr>
        <w:t xml:space="preserve"> </w:t>
      </w:r>
      <w:r w:rsidRPr="00E35077">
        <w:rPr>
          <w:rFonts w:ascii="Arial" w:hAnsi="Arial" w:cs="Arial"/>
          <w:sz w:val="24"/>
          <w:szCs w:val="24"/>
        </w:rPr>
        <w:t>atorvastatin 40-80 mg or rosuvastatin 20-40 mg.</w:t>
      </w:r>
    </w:p>
    <w:p w14:paraId="35F886AC" w14:textId="77777777" w:rsidR="00E9113A" w:rsidRPr="00E35077" w:rsidRDefault="00E9113A" w:rsidP="00745FFC">
      <w:pPr>
        <w:pStyle w:val="ListParagraph"/>
        <w:numPr>
          <w:ilvl w:val="1"/>
          <w:numId w:val="24"/>
        </w:numPr>
        <w:rPr>
          <w:rFonts w:ascii="Arial" w:hAnsi="Arial" w:cs="Arial"/>
          <w:sz w:val="24"/>
          <w:szCs w:val="24"/>
        </w:rPr>
      </w:pPr>
      <w:r w:rsidRPr="00E35077">
        <w:rPr>
          <w:rFonts w:ascii="Arial" w:hAnsi="Arial" w:cs="Arial"/>
          <w:sz w:val="24"/>
          <w:szCs w:val="24"/>
        </w:rPr>
        <w:t>For</w:t>
      </w:r>
      <w:r w:rsidRPr="00E35077">
        <w:rPr>
          <w:rFonts w:ascii="Arial" w:hAnsi="Arial" w:cs="Arial"/>
          <w:spacing w:val="1"/>
          <w:sz w:val="24"/>
          <w:szCs w:val="24"/>
        </w:rPr>
        <w:t xml:space="preserve"> </w:t>
      </w:r>
      <w:r w:rsidRPr="00E35077">
        <w:rPr>
          <w:rFonts w:ascii="Arial" w:hAnsi="Arial" w:cs="Arial"/>
          <w:sz w:val="24"/>
          <w:szCs w:val="24"/>
        </w:rPr>
        <w:t>moderate intensity</w:t>
      </w:r>
      <w:r w:rsidRPr="00E35077">
        <w:rPr>
          <w:rFonts w:ascii="Arial" w:hAnsi="Arial" w:cs="Arial"/>
          <w:spacing w:val="-1"/>
          <w:sz w:val="24"/>
          <w:szCs w:val="24"/>
        </w:rPr>
        <w:t xml:space="preserve"> </w:t>
      </w:r>
      <w:r w:rsidRPr="00E35077">
        <w:rPr>
          <w:rFonts w:ascii="Arial" w:hAnsi="Arial" w:cs="Arial"/>
          <w:sz w:val="24"/>
          <w:szCs w:val="24"/>
        </w:rPr>
        <w:t>statin therapy (lowers LDL-C by 30% to &lt;50%), consider atorvastatin 10-20 mg, rosuvastatin</w:t>
      </w:r>
      <w:r w:rsidRPr="00E35077">
        <w:rPr>
          <w:rFonts w:ascii="Arial" w:hAnsi="Arial" w:cs="Arial"/>
          <w:spacing w:val="1"/>
          <w:sz w:val="24"/>
          <w:szCs w:val="24"/>
        </w:rPr>
        <w:t xml:space="preserve"> </w:t>
      </w:r>
      <w:r w:rsidRPr="00E35077">
        <w:rPr>
          <w:rFonts w:ascii="Arial" w:hAnsi="Arial" w:cs="Arial"/>
          <w:sz w:val="24"/>
          <w:szCs w:val="24"/>
        </w:rPr>
        <w:t>5-10 mg,</w:t>
      </w:r>
      <w:r w:rsidRPr="00E35077">
        <w:rPr>
          <w:rFonts w:ascii="Arial" w:hAnsi="Arial" w:cs="Arial"/>
          <w:spacing w:val="-1"/>
          <w:sz w:val="24"/>
          <w:szCs w:val="24"/>
        </w:rPr>
        <w:t xml:space="preserve"> </w:t>
      </w:r>
      <w:r w:rsidRPr="00E35077">
        <w:rPr>
          <w:rFonts w:ascii="Arial" w:hAnsi="Arial" w:cs="Arial"/>
          <w:sz w:val="24"/>
          <w:szCs w:val="24"/>
        </w:rPr>
        <w:t>or simvastatin 20-40 mg.</w:t>
      </w:r>
    </w:p>
    <w:p w14:paraId="1A5355F8" w14:textId="77777777" w:rsidR="00E9113A" w:rsidRPr="00E35077" w:rsidRDefault="00E9113A" w:rsidP="00E35077">
      <w:pPr>
        <w:ind w:left="720"/>
        <w:rPr>
          <w:rFonts w:ascii="Arial" w:hAnsi="Arial" w:cs="Arial"/>
          <w:sz w:val="24"/>
          <w:szCs w:val="24"/>
        </w:rPr>
      </w:pPr>
      <w:r w:rsidRPr="00E35077">
        <w:rPr>
          <w:rFonts w:ascii="Arial" w:hAnsi="Arial" w:cs="Arial"/>
          <w:sz w:val="24"/>
          <w:szCs w:val="24"/>
        </w:rPr>
        <w:t>Thanks for</w:t>
      </w:r>
      <w:r w:rsidRPr="00E35077">
        <w:rPr>
          <w:rFonts w:ascii="Arial" w:hAnsi="Arial" w:cs="Arial"/>
          <w:spacing w:val="-1"/>
          <w:sz w:val="24"/>
          <w:szCs w:val="24"/>
        </w:rPr>
        <w:t xml:space="preserve"> </w:t>
      </w:r>
      <w:r w:rsidRPr="00E35077">
        <w:rPr>
          <w:rFonts w:ascii="Arial" w:hAnsi="Arial" w:cs="Arial"/>
          <w:sz w:val="24"/>
          <w:szCs w:val="24"/>
        </w:rPr>
        <w:t>passing this along to your</w:t>
      </w:r>
      <w:r w:rsidRPr="00E35077">
        <w:rPr>
          <w:rFonts w:ascii="Arial" w:hAnsi="Arial" w:cs="Arial"/>
          <w:spacing w:val="-1"/>
          <w:sz w:val="24"/>
          <w:szCs w:val="24"/>
        </w:rPr>
        <w:t xml:space="preserve"> </w:t>
      </w:r>
      <w:r w:rsidRPr="00E35077">
        <w:rPr>
          <w:rFonts w:ascii="Arial" w:hAnsi="Arial" w:cs="Arial"/>
          <w:sz w:val="24"/>
          <w:szCs w:val="24"/>
        </w:rPr>
        <w:t>front</w:t>
      </w:r>
      <w:r w:rsidRPr="00E35077">
        <w:rPr>
          <w:rFonts w:ascii="Arial" w:hAnsi="Arial" w:cs="Arial"/>
          <w:spacing w:val="-1"/>
          <w:sz w:val="24"/>
          <w:szCs w:val="24"/>
        </w:rPr>
        <w:t xml:space="preserve"> </w:t>
      </w:r>
      <w:r w:rsidRPr="00E35077">
        <w:rPr>
          <w:rFonts w:ascii="Arial" w:hAnsi="Arial" w:cs="Arial"/>
          <w:sz w:val="24"/>
          <w:szCs w:val="24"/>
        </w:rPr>
        <w:t>line clinicians.</w:t>
      </w:r>
    </w:p>
    <w:p w14:paraId="2E6D1662" w14:textId="3CD1BF83" w:rsidR="0064783B" w:rsidRDefault="0064783B" w:rsidP="00E35C9B">
      <w:pPr>
        <w:pStyle w:val="Heading2"/>
        <w:ind w:right="480"/>
        <w:rPr>
          <w:rFonts w:ascii="Arial" w:hAnsi="Arial" w:cs="Arial"/>
        </w:rPr>
      </w:pPr>
    </w:p>
    <w:p w14:paraId="55ACD057" w14:textId="77777777" w:rsidR="004A1610" w:rsidRPr="004A1610" w:rsidRDefault="004A1610" w:rsidP="004A1610"/>
    <w:p w14:paraId="5EF914A8" w14:textId="77777777" w:rsidR="00491905" w:rsidRPr="00491905" w:rsidRDefault="00491905" w:rsidP="00491905">
      <w:pPr>
        <w:pStyle w:val="Heading1"/>
        <w:ind w:left="0"/>
      </w:pPr>
      <w:bookmarkStart w:id="165" w:name="_Toc131519352"/>
      <w:r>
        <w:t>Other Quality Updates</w:t>
      </w:r>
      <w:bookmarkEnd w:id="165"/>
    </w:p>
    <w:p w14:paraId="59C3584B" w14:textId="743E3BFD" w:rsidR="009955FD" w:rsidRDefault="009955FD" w:rsidP="00DA3369">
      <w:bookmarkStart w:id="166" w:name="_Toc526692631"/>
      <w:bookmarkStart w:id="167" w:name="_Toc526693380"/>
    </w:p>
    <w:p w14:paraId="361F0FFC" w14:textId="77777777" w:rsidR="001A1DDA" w:rsidRPr="00620C60" w:rsidRDefault="001A1DDA" w:rsidP="00620C60">
      <w:pPr>
        <w:pStyle w:val="Heading2"/>
        <w:ind w:left="720"/>
        <w:rPr>
          <w:rFonts w:ascii="Arial" w:hAnsi="Arial" w:cs="Arial"/>
        </w:rPr>
      </w:pPr>
      <w:bookmarkStart w:id="168" w:name="_Toc131519355"/>
      <w:r w:rsidRPr="00620C60">
        <w:rPr>
          <w:rFonts w:ascii="Arial" w:hAnsi="Arial" w:cs="Arial"/>
        </w:rPr>
        <w:t>Developmental Screening</w:t>
      </w:r>
      <w:bookmarkEnd w:id="168"/>
    </w:p>
    <w:p w14:paraId="60B50F1C" w14:textId="77777777" w:rsidR="009005A3" w:rsidRPr="009005A3" w:rsidRDefault="009005A3" w:rsidP="009005A3"/>
    <w:p w14:paraId="1D1199D6" w14:textId="7A5CF4A7" w:rsidR="001A1DDA" w:rsidRPr="001A1DDA" w:rsidRDefault="001A1DDA" w:rsidP="001A1DDA">
      <w:pPr>
        <w:ind w:left="720"/>
        <w:rPr>
          <w:rFonts w:ascii="Arial" w:hAnsi="Arial" w:cs="Arial"/>
          <w:sz w:val="24"/>
          <w:szCs w:val="24"/>
        </w:rPr>
      </w:pPr>
      <w:r w:rsidRPr="001A1DDA">
        <w:rPr>
          <w:rFonts w:ascii="Arial" w:hAnsi="Arial" w:cs="Arial"/>
          <w:sz w:val="24"/>
          <w:szCs w:val="24"/>
        </w:rPr>
        <w:t xml:space="preserve">Payments took </w:t>
      </w:r>
      <w:r w:rsidRPr="001A1DDA">
        <w:rPr>
          <w:rFonts w:ascii="Arial" w:hAnsi="Arial" w:cs="Arial"/>
          <w:b/>
          <w:sz w:val="24"/>
          <w:szCs w:val="24"/>
        </w:rPr>
        <w:t>effect on January 1, 2020</w:t>
      </w:r>
      <w:r w:rsidR="0034225A">
        <w:rPr>
          <w:rFonts w:ascii="Arial" w:hAnsi="Arial" w:cs="Arial"/>
          <w:sz w:val="24"/>
          <w:szCs w:val="24"/>
        </w:rPr>
        <w:t xml:space="preserve">. </w:t>
      </w:r>
      <w:r w:rsidRPr="001A1DDA">
        <w:rPr>
          <w:rFonts w:ascii="Arial" w:hAnsi="Arial" w:cs="Arial"/>
          <w:sz w:val="24"/>
          <w:szCs w:val="24"/>
        </w:rPr>
        <w:t xml:space="preserve">FQHCs, RHCs, Tribal Health and other PPS providers are eligible, but they </w:t>
      </w:r>
      <w:r w:rsidRPr="001A1DDA">
        <w:rPr>
          <w:rFonts w:ascii="Arial" w:hAnsi="Arial" w:cs="Arial"/>
          <w:b/>
          <w:sz w:val="24"/>
          <w:szCs w:val="24"/>
        </w:rPr>
        <w:t>MUST bill with a Type 1 (individual NPI) in one of the available fields (rendering, ordering, prescribing, billing) or they will not be paid!</w:t>
      </w:r>
      <w:r w:rsidR="0034225A">
        <w:rPr>
          <w:rFonts w:ascii="Arial" w:hAnsi="Arial" w:cs="Arial"/>
          <w:sz w:val="24"/>
          <w:szCs w:val="24"/>
        </w:rPr>
        <w:t xml:space="preserve"> </w:t>
      </w:r>
      <w:r w:rsidRPr="001A1DDA">
        <w:rPr>
          <w:rFonts w:ascii="Arial" w:hAnsi="Arial" w:cs="Arial"/>
          <w:sz w:val="24"/>
          <w:szCs w:val="24"/>
        </w:rPr>
        <w:t>This incentive is paid through claims, but the incentive payment will supplement the usual fee for these services.</w:t>
      </w:r>
    </w:p>
    <w:p w14:paraId="47477977" w14:textId="77777777" w:rsidR="001A1DDA" w:rsidRPr="001A1DDA" w:rsidRDefault="001A1DDA" w:rsidP="00745FFC">
      <w:pPr>
        <w:pStyle w:val="ListParagraph"/>
        <w:widowControl/>
        <w:numPr>
          <w:ilvl w:val="1"/>
          <w:numId w:val="2"/>
        </w:numPr>
        <w:spacing w:after="160" w:line="259" w:lineRule="auto"/>
        <w:contextualSpacing/>
        <w:rPr>
          <w:rFonts w:ascii="Arial" w:hAnsi="Arial" w:cs="Arial"/>
          <w:sz w:val="24"/>
          <w:szCs w:val="24"/>
        </w:rPr>
      </w:pPr>
      <w:r w:rsidRPr="001A1DDA">
        <w:rPr>
          <w:rFonts w:ascii="Arial" w:hAnsi="Arial" w:cs="Arial"/>
          <w:sz w:val="24"/>
          <w:szCs w:val="24"/>
        </w:rPr>
        <w:t xml:space="preserve">Developmental screening: </w:t>
      </w:r>
    </w:p>
    <w:p w14:paraId="1C0B9217" w14:textId="49A3F679" w:rsidR="001A1DDA" w:rsidRPr="001A1DDA" w:rsidRDefault="001A1DDA" w:rsidP="00745FFC">
      <w:pPr>
        <w:pStyle w:val="ListParagraph"/>
        <w:widowControl/>
        <w:numPr>
          <w:ilvl w:val="2"/>
          <w:numId w:val="2"/>
        </w:numPr>
        <w:spacing w:after="160" w:line="259" w:lineRule="auto"/>
        <w:ind w:left="1890"/>
        <w:contextualSpacing/>
        <w:rPr>
          <w:rFonts w:ascii="Arial" w:hAnsi="Arial" w:cs="Arial"/>
          <w:sz w:val="24"/>
          <w:szCs w:val="24"/>
        </w:rPr>
      </w:pPr>
      <w:r w:rsidRPr="001A1DDA">
        <w:rPr>
          <w:rFonts w:ascii="Arial" w:hAnsi="Arial" w:cs="Arial"/>
          <w:sz w:val="24"/>
          <w:szCs w:val="24"/>
        </w:rPr>
        <w:t>Paid based on use of CPT code:  96110, without a modifier, once for each age group: 2 month-1 year old, 1</w:t>
      </w:r>
      <w:r w:rsidR="0034225A">
        <w:rPr>
          <w:rFonts w:ascii="Arial" w:hAnsi="Arial" w:cs="Arial"/>
          <w:sz w:val="24"/>
          <w:szCs w:val="24"/>
        </w:rPr>
        <w:t xml:space="preserve"> </w:t>
      </w:r>
      <w:r w:rsidRPr="001A1DDA">
        <w:rPr>
          <w:rFonts w:ascii="Arial" w:hAnsi="Arial" w:cs="Arial"/>
          <w:sz w:val="24"/>
          <w:szCs w:val="24"/>
        </w:rPr>
        <w:t>-</w:t>
      </w:r>
      <w:r w:rsidR="0034225A">
        <w:rPr>
          <w:rFonts w:ascii="Arial" w:hAnsi="Arial" w:cs="Arial"/>
          <w:sz w:val="24"/>
          <w:szCs w:val="24"/>
        </w:rPr>
        <w:t xml:space="preserve"> </w:t>
      </w:r>
      <w:r w:rsidRPr="001A1DDA">
        <w:rPr>
          <w:rFonts w:ascii="Arial" w:hAnsi="Arial" w:cs="Arial"/>
          <w:sz w:val="24"/>
          <w:szCs w:val="24"/>
        </w:rPr>
        <w:t>2 years old, and 2</w:t>
      </w:r>
      <w:r w:rsidR="0034225A">
        <w:rPr>
          <w:rFonts w:ascii="Arial" w:hAnsi="Arial" w:cs="Arial"/>
          <w:sz w:val="24"/>
          <w:szCs w:val="24"/>
        </w:rPr>
        <w:t xml:space="preserve"> </w:t>
      </w:r>
      <w:r w:rsidRPr="001A1DDA">
        <w:rPr>
          <w:rFonts w:ascii="Arial" w:hAnsi="Arial" w:cs="Arial"/>
          <w:sz w:val="24"/>
          <w:szCs w:val="24"/>
        </w:rPr>
        <w:t>-</w:t>
      </w:r>
      <w:r w:rsidR="0034225A">
        <w:rPr>
          <w:rFonts w:ascii="Arial" w:hAnsi="Arial" w:cs="Arial"/>
          <w:sz w:val="24"/>
          <w:szCs w:val="24"/>
        </w:rPr>
        <w:t xml:space="preserve"> </w:t>
      </w:r>
      <w:r w:rsidRPr="001A1DDA">
        <w:rPr>
          <w:rFonts w:ascii="Arial" w:hAnsi="Arial" w:cs="Arial"/>
          <w:sz w:val="24"/>
          <w:szCs w:val="24"/>
        </w:rPr>
        <w:t>3 years old.</w:t>
      </w:r>
    </w:p>
    <w:p w14:paraId="02F03741" w14:textId="3353A2D8" w:rsidR="001A1DDA" w:rsidRPr="001A1DDA" w:rsidRDefault="001A1DDA" w:rsidP="00745FFC">
      <w:pPr>
        <w:pStyle w:val="ListParagraph"/>
        <w:widowControl/>
        <w:numPr>
          <w:ilvl w:val="2"/>
          <w:numId w:val="2"/>
        </w:numPr>
        <w:spacing w:after="160" w:line="259" w:lineRule="auto"/>
        <w:ind w:left="1890"/>
        <w:contextualSpacing/>
        <w:rPr>
          <w:rFonts w:ascii="Arial" w:hAnsi="Arial" w:cs="Arial"/>
          <w:sz w:val="24"/>
          <w:szCs w:val="24"/>
        </w:rPr>
      </w:pPr>
      <w:r w:rsidRPr="001A1DDA">
        <w:rPr>
          <w:rFonts w:ascii="Arial" w:hAnsi="Arial" w:cs="Arial"/>
          <w:sz w:val="24"/>
          <w:szCs w:val="24"/>
        </w:rPr>
        <w:t>R</w:t>
      </w:r>
      <w:r w:rsidR="0034225A">
        <w:rPr>
          <w:rFonts w:ascii="Arial" w:hAnsi="Arial" w:cs="Arial"/>
          <w:sz w:val="24"/>
          <w:szCs w:val="24"/>
        </w:rPr>
        <w:t>ate:</w:t>
      </w:r>
      <w:r w:rsidRPr="001A1DDA">
        <w:rPr>
          <w:rFonts w:ascii="Arial" w:hAnsi="Arial" w:cs="Arial"/>
          <w:sz w:val="24"/>
          <w:szCs w:val="24"/>
        </w:rPr>
        <w:t xml:space="preserve"> $59.50</w:t>
      </w:r>
    </w:p>
    <w:p w14:paraId="5484633F" w14:textId="43220AB8" w:rsidR="001A1DDA" w:rsidRPr="001A1DDA" w:rsidRDefault="001A1DDA" w:rsidP="00745FFC">
      <w:pPr>
        <w:pStyle w:val="ListParagraph"/>
        <w:widowControl/>
        <w:numPr>
          <w:ilvl w:val="2"/>
          <w:numId w:val="2"/>
        </w:numPr>
        <w:spacing w:after="160" w:line="259" w:lineRule="auto"/>
        <w:ind w:left="1890"/>
        <w:contextualSpacing/>
        <w:rPr>
          <w:rFonts w:ascii="Arial" w:hAnsi="Arial" w:cs="Arial"/>
          <w:sz w:val="24"/>
          <w:szCs w:val="24"/>
        </w:rPr>
      </w:pPr>
      <w:r w:rsidRPr="001A1DDA">
        <w:rPr>
          <w:rFonts w:ascii="Arial" w:hAnsi="Arial" w:cs="Arial"/>
          <w:sz w:val="24"/>
          <w:szCs w:val="24"/>
        </w:rPr>
        <w:t>Nine standardized tool options as defined in CMS Core Measure Set Specifications (not the same as AAP).  Most commonly used is the Ages a</w:t>
      </w:r>
      <w:r w:rsidR="0034225A">
        <w:rPr>
          <w:rFonts w:ascii="Arial" w:hAnsi="Arial" w:cs="Arial"/>
          <w:sz w:val="24"/>
          <w:szCs w:val="24"/>
        </w:rPr>
        <w:t xml:space="preserve">nd Stages Questionnaire (ASQ). </w:t>
      </w:r>
      <w:r w:rsidRPr="001A1DDA">
        <w:rPr>
          <w:rFonts w:ascii="Arial" w:hAnsi="Arial" w:cs="Arial"/>
          <w:sz w:val="24"/>
          <w:szCs w:val="24"/>
        </w:rPr>
        <w:t xml:space="preserve">Effective January 1, any claim for 96110 without a KX modifier MUST be for the use of one of these nine specified tools. </w:t>
      </w:r>
    </w:p>
    <w:p w14:paraId="75E04F4A" w14:textId="39A70879" w:rsidR="001A1DDA" w:rsidRPr="00080FF4" w:rsidRDefault="001A1DDA" w:rsidP="00745FFC">
      <w:pPr>
        <w:pStyle w:val="ListParagraph"/>
        <w:widowControl/>
        <w:numPr>
          <w:ilvl w:val="2"/>
          <w:numId w:val="2"/>
        </w:numPr>
        <w:spacing w:after="160" w:line="259" w:lineRule="auto"/>
        <w:ind w:left="1890"/>
        <w:contextualSpacing/>
        <w:rPr>
          <w:rFonts w:ascii="Arial" w:hAnsi="Arial" w:cs="Arial"/>
          <w:sz w:val="24"/>
          <w:szCs w:val="24"/>
        </w:rPr>
      </w:pPr>
      <w:r w:rsidRPr="001A1DDA">
        <w:rPr>
          <w:rFonts w:ascii="Arial" w:hAnsi="Arial" w:cs="Arial"/>
          <w:sz w:val="24"/>
          <w:szCs w:val="24"/>
        </w:rPr>
        <w:t>Any other tool used (such as the MCHAT for autism screening), must add a KX modifier.  These will be paid the usual claim rate, but not be eligible for the bonus payment.</w:t>
      </w:r>
      <w:r w:rsidR="0034225A">
        <w:rPr>
          <w:rFonts w:ascii="Arial" w:hAnsi="Arial" w:cs="Arial"/>
          <w:sz w:val="24"/>
          <w:szCs w:val="24"/>
        </w:rPr>
        <w:t xml:space="preserve"> </w:t>
      </w:r>
      <w:r w:rsidR="00A01804" w:rsidRPr="00A01804">
        <w:rPr>
          <w:rFonts w:ascii="Arial" w:hAnsi="Arial" w:cs="Arial"/>
          <w:b/>
          <w:sz w:val="24"/>
          <w:szCs w:val="24"/>
        </w:rPr>
        <w:t>Early audits are showing that many providers are neglecting to use the KX modifier for autism screening.</w:t>
      </w:r>
    </w:p>
    <w:p w14:paraId="38AACD80" w14:textId="77777777" w:rsidR="00080FF4" w:rsidRPr="004F5351" w:rsidRDefault="00080FF4" w:rsidP="00745FFC">
      <w:pPr>
        <w:pStyle w:val="ListParagraph"/>
        <w:widowControl/>
        <w:numPr>
          <w:ilvl w:val="2"/>
          <w:numId w:val="2"/>
        </w:numPr>
        <w:spacing w:after="160" w:line="259" w:lineRule="auto"/>
        <w:ind w:left="1890"/>
        <w:contextualSpacing/>
        <w:rPr>
          <w:rFonts w:ascii="Arial" w:hAnsi="Arial" w:cs="Arial"/>
          <w:sz w:val="24"/>
          <w:szCs w:val="24"/>
        </w:rPr>
      </w:pPr>
      <w:r>
        <w:rPr>
          <w:rFonts w:ascii="Arial" w:hAnsi="Arial" w:cs="Arial"/>
          <w:b/>
          <w:sz w:val="24"/>
          <w:szCs w:val="24"/>
        </w:rPr>
        <w:t>Early audits also indicate many providers continue using the MCHAT screening tool, which is not approved for use by DHCS. The approved tools include the following:</w:t>
      </w:r>
    </w:p>
    <w:p w14:paraId="0B9A8623" w14:textId="77777777" w:rsidR="00080FF4" w:rsidRPr="002248A0" w:rsidRDefault="00080FF4" w:rsidP="00745FFC">
      <w:pPr>
        <w:pStyle w:val="ListParagraph"/>
        <w:widowControl/>
        <w:numPr>
          <w:ilvl w:val="3"/>
          <w:numId w:val="2"/>
        </w:numPr>
        <w:spacing w:after="160" w:line="259" w:lineRule="auto"/>
        <w:contextualSpacing/>
        <w:rPr>
          <w:rFonts w:ascii="Arial" w:hAnsi="Arial" w:cs="Arial"/>
          <w:sz w:val="24"/>
          <w:szCs w:val="24"/>
        </w:rPr>
      </w:pPr>
      <w:r w:rsidRPr="002248A0">
        <w:rPr>
          <w:rFonts w:ascii="Arial" w:hAnsi="Arial" w:cs="Arial"/>
          <w:sz w:val="24"/>
          <w:szCs w:val="24"/>
        </w:rPr>
        <w:t>Ages and Stages Questionnaire (ASQ) - 4 months to age 5</w:t>
      </w:r>
    </w:p>
    <w:p w14:paraId="4218B000" w14:textId="77777777" w:rsidR="00080FF4" w:rsidRPr="004F5351" w:rsidRDefault="00080FF4" w:rsidP="00745FFC">
      <w:pPr>
        <w:pStyle w:val="ListParagraph"/>
        <w:widowControl/>
        <w:numPr>
          <w:ilvl w:val="3"/>
          <w:numId w:val="2"/>
        </w:numPr>
        <w:spacing w:after="160" w:line="259" w:lineRule="auto"/>
        <w:contextualSpacing/>
        <w:rPr>
          <w:rFonts w:ascii="Arial" w:hAnsi="Arial" w:cs="Arial"/>
          <w:sz w:val="24"/>
          <w:szCs w:val="24"/>
        </w:rPr>
      </w:pPr>
      <w:r w:rsidRPr="004F5351">
        <w:rPr>
          <w:rFonts w:ascii="Arial" w:hAnsi="Arial" w:cs="Arial"/>
          <w:sz w:val="24"/>
          <w:szCs w:val="24"/>
        </w:rPr>
        <w:t>Ages and Stages Questionnaire - 3rd Edition (ASQ-3)</w:t>
      </w:r>
    </w:p>
    <w:p w14:paraId="4824CE2F" w14:textId="77777777" w:rsidR="00080FF4" w:rsidRPr="004F5351" w:rsidRDefault="00080FF4" w:rsidP="00745FFC">
      <w:pPr>
        <w:pStyle w:val="ListParagraph"/>
        <w:widowControl/>
        <w:numPr>
          <w:ilvl w:val="3"/>
          <w:numId w:val="2"/>
        </w:numPr>
        <w:spacing w:after="160" w:line="259" w:lineRule="auto"/>
        <w:contextualSpacing/>
        <w:rPr>
          <w:rFonts w:ascii="Arial" w:hAnsi="Arial" w:cs="Arial"/>
          <w:sz w:val="24"/>
          <w:szCs w:val="24"/>
        </w:rPr>
      </w:pPr>
      <w:r w:rsidRPr="004F5351">
        <w:rPr>
          <w:rFonts w:ascii="Arial" w:hAnsi="Arial" w:cs="Arial"/>
          <w:sz w:val="24"/>
          <w:szCs w:val="24"/>
        </w:rPr>
        <w:t>Battelle Developmental Inventory Screening Tool (BDI-ST) - Birth to 95 months</w:t>
      </w:r>
    </w:p>
    <w:p w14:paraId="4706C747" w14:textId="77777777" w:rsidR="00080FF4" w:rsidRPr="004F5351" w:rsidRDefault="00080FF4" w:rsidP="00745FFC">
      <w:pPr>
        <w:pStyle w:val="ListParagraph"/>
        <w:widowControl/>
        <w:numPr>
          <w:ilvl w:val="3"/>
          <w:numId w:val="2"/>
        </w:numPr>
        <w:spacing w:after="160" w:line="259" w:lineRule="auto"/>
        <w:contextualSpacing/>
        <w:rPr>
          <w:rFonts w:ascii="Arial" w:hAnsi="Arial" w:cs="Arial"/>
          <w:sz w:val="24"/>
          <w:szCs w:val="24"/>
        </w:rPr>
      </w:pPr>
      <w:r w:rsidRPr="004F5351">
        <w:rPr>
          <w:rFonts w:ascii="Arial" w:hAnsi="Arial" w:cs="Arial"/>
          <w:sz w:val="24"/>
          <w:szCs w:val="24"/>
        </w:rPr>
        <w:lastRenderedPageBreak/>
        <w:t>Bayley Infant Neuro-developmental Screen (BINS) - 3 months to age 2</w:t>
      </w:r>
    </w:p>
    <w:p w14:paraId="6A17BF57" w14:textId="77777777" w:rsidR="00080FF4" w:rsidRPr="004F5351" w:rsidRDefault="00080FF4" w:rsidP="00745FFC">
      <w:pPr>
        <w:pStyle w:val="ListParagraph"/>
        <w:widowControl/>
        <w:numPr>
          <w:ilvl w:val="3"/>
          <w:numId w:val="2"/>
        </w:numPr>
        <w:spacing w:after="160" w:line="259" w:lineRule="auto"/>
        <w:contextualSpacing/>
        <w:rPr>
          <w:rFonts w:ascii="Arial" w:hAnsi="Arial" w:cs="Arial"/>
          <w:sz w:val="24"/>
          <w:szCs w:val="24"/>
        </w:rPr>
      </w:pPr>
      <w:r w:rsidRPr="004F5351">
        <w:rPr>
          <w:rFonts w:ascii="Arial" w:hAnsi="Arial" w:cs="Arial"/>
          <w:sz w:val="24"/>
          <w:szCs w:val="24"/>
        </w:rPr>
        <w:t>Brigance Screens-II - Birth to 90 months</w:t>
      </w:r>
    </w:p>
    <w:p w14:paraId="2C145090" w14:textId="77777777" w:rsidR="00080FF4" w:rsidRPr="004F5351" w:rsidRDefault="00080FF4" w:rsidP="00745FFC">
      <w:pPr>
        <w:pStyle w:val="ListParagraph"/>
        <w:widowControl/>
        <w:numPr>
          <w:ilvl w:val="3"/>
          <w:numId w:val="2"/>
        </w:numPr>
        <w:spacing w:after="160" w:line="259" w:lineRule="auto"/>
        <w:contextualSpacing/>
        <w:rPr>
          <w:rFonts w:ascii="Arial" w:hAnsi="Arial" w:cs="Arial"/>
          <w:sz w:val="24"/>
          <w:szCs w:val="24"/>
        </w:rPr>
      </w:pPr>
      <w:r w:rsidRPr="004F5351">
        <w:rPr>
          <w:rFonts w:ascii="Arial" w:hAnsi="Arial" w:cs="Arial"/>
          <w:sz w:val="24"/>
          <w:szCs w:val="24"/>
        </w:rPr>
        <w:t>Child Development Inventory (CDI) - 18 months to age 6</w:t>
      </w:r>
    </w:p>
    <w:p w14:paraId="226363A1" w14:textId="77777777" w:rsidR="00080FF4" w:rsidRPr="004F5351" w:rsidRDefault="00080FF4" w:rsidP="00745FFC">
      <w:pPr>
        <w:pStyle w:val="ListParagraph"/>
        <w:widowControl/>
        <w:numPr>
          <w:ilvl w:val="3"/>
          <w:numId w:val="2"/>
        </w:numPr>
        <w:spacing w:after="160" w:line="259" w:lineRule="auto"/>
        <w:contextualSpacing/>
        <w:rPr>
          <w:rFonts w:ascii="Arial" w:hAnsi="Arial" w:cs="Arial"/>
          <w:sz w:val="24"/>
          <w:szCs w:val="24"/>
        </w:rPr>
      </w:pPr>
      <w:r w:rsidRPr="004F5351">
        <w:rPr>
          <w:rFonts w:ascii="Arial" w:hAnsi="Arial" w:cs="Arial"/>
          <w:sz w:val="24"/>
          <w:szCs w:val="24"/>
        </w:rPr>
        <w:t>Infant Development Inventory - Birth to 18 months</w:t>
      </w:r>
    </w:p>
    <w:p w14:paraId="59F1DD9F" w14:textId="77777777" w:rsidR="00080FF4" w:rsidRPr="004F5351" w:rsidRDefault="00080FF4" w:rsidP="00745FFC">
      <w:pPr>
        <w:pStyle w:val="ListParagraph"/>
        <w:widowControl/>
        <w:numPr>
          <w:ilvl w:val="3"/>
          <w:numId w:val="2"/>
        </w:numPr>
        <w:spacing w:after="160" w:line="259" w:lineRule="auto"/>
        <w:contextualSpacing/>
        <w:rPr>
          <w:rFonts w:ascii="Arial" w:hAnsi="Arial" w:cs="Arial"/>
          <w:sz w:val="24"/>
          <w:szCs w:val="24"/>
        </w:rPr>
      </w:pPr>
      <w:r w:rsidRPr="004F5351">
        <w:rPr>
          <w:rFonts w:ascii="Arial" w:hAnsi="Arial" w:cs="Arial"/>
          <w:sz w:val="24"/>
          <w:szCs w:val="24"/>
        </w:rPr>
        <w:t>Parents’ Evaluation of Developmental Status (PEDS) - Birth to age 8</w:t>
      </w:r>
    </w:p>
    <w:p w14:paraId="2ECFF734" w14:textId="2E9AB8E5" w:rsidR="00080FF4" w:rsidRDefault="00080FF4" w:rsidP="00745FFC">
      <w:pPr>
        <w:pStyle w:val="ListParagraph"/>
        <w:widowControl/>
        <w:numPr>
          <w:ilvl w:val="3"/>
          <w:numId w:val="2"/>
        </w:numPr>
        <w:spacing w:after="160" w:line="259" w:lineRule="auto"/>
        <w:contextualSpacing/>
        <w:rPr>
          <w:rFonts w:ascii="Arial" w:hAnsi="Arial" w:cs="Arial"/>
          <w:sz w:val="24"/>
          <w:szCs w:val="24"/>
        </w:rPr>
      </w:pPr>
      <w:r w:rsidRPr="004F5351">
        <w:rPr>
          <w:rFonts w:ascii="Arial" w:hAnsi="Arial" w:cs="Arial"/>
          <w:sz w:val="24"/>
          <w:szCs w:val="24"/>
        </w:rPr>
        <w:t>Parent’s Evaluation of Developmental Status - Developmental Milestones (PEDS-DM)</w:t>
      </w:r>
    </w:p>
    <w:p w14:paraId="00B3E98F" w14:textId="2CC89B9A" w:rsidR="00620C60" w:rsidRDefault="00620C60" w:rsidP="00620C60">
      <w:pPr>
        <w:pStyle w:val="ListParagraph"/>
        <w:widowControl/>
        <w:spacing w:after="160" w:line="259" w:lineRule="auto"/>
        <w:ind w:left="2880"/>
        <w:contextualSpacing/>
        <w:rPr>
          <w:rFonts w:ascii="Arial" w:hAnsi="Arial" w:cs="Arial"/>
          <w:sz w:val="24"/>
          <w:szCs w:val="24"/>
        </w:rPr>
      </w:pPr>
    </w:p>
    <w:p w14:paraId="27063B4A" w14:textId="77777777" w:rsidR="005545F8" w:rsidRPr="004F5351" w:rsidRDefault="005545F8" w:rsidP="00620C60">
      <w:pPr>
        <w:pStyle w:val="ListParagraph"/>
        <w:widowControl/>
        <w:spacing w:after="160" w:line="259" w:lineRule="auto"/>
        <w:ind w:left="2880"/>
        <w:contextualSpacing/>
        <w:rPr>
          <w:rFonts w:ascii="Arial" w:hAnsi="Arial" w:cs="Arial"/>
          <w:sz w:val="24"/>
          <w:szCs w:val="24"/>
        </w:rPr>
      </w:pPr>
    </w:p>
    <w:p w14:paraId="2E31D115" w14:textId="107ADD64" w:rsidR="00620C60" w:rsidRPr="00497602" w:rsidRDefault="00620C60" w:rsidP="00497602">
      <w:pPr>
        <w:pStyle w:val="Heading2"/>
        <w:ind w:left="720"/>
        <w:rPr>
          <w:rFonts w:ascii="Arial" w:hAnsi="Arial" w:cs="Arial"/>
        </w:rPr>
      </w:pPr>
      <w:bookmarkStart w:id="169" w:name="_Toc131519356"/>
      <w:r w:rsidRPr="00497602">
        <w:rPr>
          <w:rFonts w:ascii="Arial" w:hAnsi="Arial" w:cs="Arial"/>
        </w:rPr>
        <w:t>Audit Shows Many Child-Health Providers Misuse of Developmental Screening Code</w:t>
      </w:r>
      <w:bookmarkEnd w:id="169"/>
    </w:p>
    <w:p w14:paraId="548C0FF5" w14:textId="77777777" w:rsidR="00620C60" w:rsidRPr="00620C60" w:rsidRDefault="00620C60" w:rsidP="00620C60"/>
    <w:p w14:paraId="482ED5B1" w14:textId="21C4FD85" w:rsidR="00620C60" w:rsidRPr="00620C60" w:rsidRDefault="00E5409B" w:rsidP="00620C60">
      <w:pPr>
        <w:ind w:left="720"/>
        <w:rPr>
          <w:rFonts w:ascii="Arial" w:hAnsi="Arial" w:cs="Arial"/>
          <w:sz w:val="24"/>
          <w:szCs w:val="24"/>
        </w:rPr>
      </w:pPr>
      <w:r>
        <w:rPr>
          <w:rFonts w:ascii="Arial" w:hAnsi="Arial" w:cs="Arial"/>
          <w:sz w:val="24"/>
          <w:szCs w:val="24"/>
        </w:rPr>
        <w:t>Four</w:t>
      </w:r>
      <w:r w:rsidR="00620C60" w:rsidRPr="00620C60">
        <w:rPr>
          <w:rFonts w:ascii="Arial" w:hAnsi="Arial" w:cs="Arial"/>
          <w:sz w:val="24"/>
          <w:szCs w:val="24"/>
        </w:rPr>
        <w:t xml:space="preserve"> years ago, DHCS set new rules around the use of CPT Code 96110 to</w:t>
      </w:r>
    </w:p>
    <w:p w14:paraId="5E958C8A" w14:textId="1C6698C0" w:rsidR="00620C60" w:rsidRDefault="00620C60" w:rsidP="00620C60">
      <w:pPr>
        <w:ind w:left="720"/>
        <w:rPr>
          <w:rFonts w:ascii="Arial" w:hAnsi="Arial" w:cs="Arial"/>
          <w:sz w:val="24"/>
          <w:szCs w:val="24"/>
        </w:rPr>
      </w:pPr>
      <w:proofErr w:type="gramStart"/>
      <w:r w:rsidRPr="00620C60">
        <w:rPr>
          <w:rFonts w:ascii="Arial" w:hAnsi="Arial" w:cs="Arial"/>
          <w:sz w:val="24"/>
          <w:szCs w:val="24"/>
        </w:rPr>
        <w:t>document</w:t>
      </w:r>
      <w:proofErr w:type="gramEnd"/>
      <w:r w:rsidRPr="00620C60">
        <w:rPr>
          <w:rFonts w:ascii="Arial" w:hAnsi="Arial" w:cs="Arial"/>
          <w:sz w:val="24"/>
          <w:szCs w:val="24"/>
        </w:rPr>
        <w:t xml:space="preserve"> comprehensive developmental screening. More than half of pediatric and</w:t>
      </w:r>
      <w:r>
        <w:rPr>
          <w:rFonts w:ascii="Arial" w:hAnsi="Arial" w:cs="Arial"/>
          <w:sz w:val="24"/>
          <w:szCs w:val="24"/>
        </w:rPr>
        <w:t xml:space="preserve"> </w:t>
      </w:r>
      <w:r w:rsidRPr="00620C60">
        <w:rPr>
          <w:rFonts w:ascii="Arial" w:hAnsi="Arial" w:cs="Arial"/>
          <w:sz w:val="24"/>
          <w:szCs w:val="24"/>
        </w:rPr>
        <w:t xml:space="preserve">family medicine providers (audited by </w:t>
      </w:r>
      <w:r w:rsidR="00B478D8">
        <w:rPr>
          <w:rFonts w:ascii="Arial" w:hAnsi="Arial" w:cs="Arial"/>
          <w:sz w:val="24"/>
          <w:szCs w:val="24"/>
        </w:rPr>
        <w:t>Partnership</w:t>
      </w:r>
      <w:r w:rsidRPr="00620C60">
        <w:rPr>
          <w:rFonts w:ascii="Arial" w:hAnsi="Arial" w:cs="Arial"/>
          <w:sz w:val="24"/>
          <w:szCs w:val="24"/>
        </w:rPr>
        <w:t xml:space="preserve"> in 2021) had not performed a</w:t>
      </w:r>
      <w:r>
        <w:rPr>
          <w:rFonts w:ascii="Arial" w:hAnsi="Arial" w:cs="Arial"/>
          <w:sz w:val="24"/>
          <w:szCs w:val="24"/>
        </w:rPr>
        <w:t xml:space="preserve"> </w:t>
      </w:r>
      <w:r w:rsidRPr="00620C60">
        <w:rPr>
          <w:rFonts w:ascii="Arial" w:hAnsi="Arial" w:cs="Arial"/>
          <w:sz w:val="24"/>
          <w:szCs w:val="24"/>
        </w:rPr>
        <w:t>comprehensive developmental screening when the 96110 code was used. While</w:t>
      </w:r>
      <w:r>
        <w:rPr>
          <w:rFonts w:ascii="Arial" w:hAnsi="Arial" w:cs="Arial"/>
          <w:sz w:val="24"/>
          <w:szCs w:val="24"/>
        </w:rPr>
        <w:t xml:space="preserve"> </w:t>
      </w:r>
      <w:r w:rsidRPr="00620C60">
        <w:rPr>
          <w:rFonts w:ascii="Arial" w:hAnsi="Arial" w:cs="Arial"/>
          <w:sz w:val="24"/>
          <w:szCs w:val="24"/>
        </w:rPr>
        <w:t>several developmental screening tools are allowed, the most commonly used is the</w:t>
      </w:r>
      <w:r>
        <w:rPr>
          <w:rFonts w:ascii="Arial" w:hAnsi="Arial" w:cs="Arial"/>
          <w:sz w:val="24"/>
          <w:szCs w:val="24"/>
        </w:rPr>
        <w:t xml:space="preserve"> </w:t>
      </w:r>
      <w:r w:rsidRPr="00620C60">
        <w:rPr>
          <w:rFonts w:ascii="Arial" w:hAnsi="Arial" w:cs="Arial"/>
          <w:sz w:val="24"/>
          <w:szCs w:val="24"/>
        </w:rPr>
        <w:t>Ages and Stages Questionnaire (ASQ).</w:t>
      </w:r>
    </w:p>
    <w:p w14:paraId="1B8B7862" w14:textId="77777777" w:rsidR="00620C60" w:rsidRPr="00620C60" w:rsidRDefault="00620C60" w:rsidP="00620C60">
      <w:pPr>
        <w:ind w:left="720"/>
        <w:rPr>
          <w:rFonts w:ascii="Arial" w:hAnsi="Arial" w:cs="Arial"/>
          <w:sz w:val="24"/>
          <w:szCs w:val="24"/>
        </w:rPr>
      </w:pPr>
    </w:p>
    <w:p w14:paraId="6F5BD851" w14:textId="7F5CCDE0" w:rsidR="00620C60" w:rsidRDefault="00620C60" w:rsidP="00620C60">
      <w:pPr>
        <w:ind w:left="720"/>
        <w:rPr>
          <w:rFonts w:ascii="Arial" w:hAnsi="Arial" w:cs="Arial"/>
          <w:sz w:val="24"/>
          <w:szCs w:val="24"/>
        </w:rPr>
      </w:pPr>
      <w:r w:rsidRPr="00620C60">
        <w:rPr>
          <w:rFonts w:ascii="Arial" w:hAnsi="Arial" w:cs="Arial"/>
          <w:sz w:val="24"/>
          <w:szCs w:val="24"/>
        </w:rPr>
        <w:t>In most cases, the charts associated with use of the 96110 code documented a</w:t>
      </w:r>
      <w:r>
        <w:rPr>
          <w:rFonts w:ascii="Arial" w:hAnsi="Arial" w:cs="Arial"/>
          <w:sz w:val="24"/>
          <w:szCs w:val="24"/>
        </w:rPr>
        <w:t xml:space="preserve"> </w:t>
      </w:r>
      <w:r w:rsidRPr="00620C60">
        <w:rPr>
          <w:rFonts w:ascii="Arial" w:hAnsi="Arial" w:cs="Arial"/>
          <w:sz w:val="24"/>
          <w:szCs w:val="24"/>
        </w:rPr>
        <w:t>screening for autism, neglecting to use the required .KX modifier when the 96110 was</w:t>
      </w:r>
      <w:r>
        <w:rPr>
          <w:rFonts w:ascii="Arial" w:hAnsi="Arial" w:cs="Arial"/>
          <w:sz w:val="24"/>
          <w:szCs w:val="24"/>
        </w:rPr>
        <w:t xml:space="preserve"> </w:t>
      </w:r>
      <w:r w:rsidRPr="00620C60">
        <w:rPr>
          <w:rFonts w:ascii="Arial" w:hAnsi="Arial" w:cs="Arial"/>
          <w:sz w:val="24"/>
          <w:szCs w:val="24"/>
        </w:rPr>
        <w:t>used to document the narrower autism screening, with a tool such as the M-CHAT.</w:t>
      </w:r>
      <w:r>
        <w:rPr>
          <w:rFonts w:ascii="Arial" w:hAnsi="Arial" w:cs="Arial"/>
          <w:sz w:val="24"/>
          <w:szCs w:val="24"/>
        </w:rPr>
        <w:t xml:space="preserve"> </w:t>
      </w:r>
      <w:r w:rsidRPr="00620C60">
        <w:rPr>
          <w:rFonts w:ascii="Arial" w:hAnsi="Arial" w:cs="Arial"/>
          <w:sz w:val="24"/>
          <w:szCs w:val="24"/>
        </w:rPr>
        <w:t>Prior to 2019, the modifier was not required for autism screening; an educational</w:t>
      </w:r>
      <w:r>
        <w:rPr>
          <w:rFonts w:ascii="Arial" w:hAnsi="Arial" w:cs="Arial"/>
          <w:sz w:val="24"/>
          <w:szCs w:val="24"/>
        </w:rPr>
        <w:t xml:space="preserve"> </w:t>
      </w:r>
      <w:r w:rsidRPr="00620C60">
        <w:rPr>
          <w:rFonts w:ascii="Arial" w:hAnsi="Arial" w:cs="Arial"/>
          <w:sz w:val="24"/>
          <w:szCs w:val="24"/>
        </w:rPr>
        <w:t>campaign about the new modifier was conducted in 2019, but not all pediatric</w:t>
      </w:r>
      <w:r>
        <w:rPr>
          <w:rFonts w:ascii="Arial" w:hAnsi="Arial" w:cs="Arial"/>
          <w:sz w:val="24"/>
          <w:szCs w:val="24"/>
        </w:rPr>
        <w:t xml:space="preserve"> </w:t>
      </w:r>
      <w:r w:rsidRPr="00620C60">
        <w:rPr>
          <w:rFonts w:ascii="Arial" w:hAnsi="Arial" w:cs="Arial"/>
          <w:sz w:val="24"/>
          <w:szCs w:val="24"/>
        </w:rPr>
        <w:t>providers made the needed changes.</w:t>
      </w:r>
    </w:p>
    <w:p w14:paraId="26530290" w14:textId="77777777" w:rsidR="0017074F" w:rsidRPr="00620C60" w:rsidRDefault="0017074F" w:rsidP="00620C60">
      <w:pPr>
        <w:ind w:left="720"/>
        <w:rPr>
          <w:rFonts w:ascii="Arial" w:hAnsi="Arial" w:cs="Arial"/>
          <w:sz w:val="24"/>
          <w:szCs w:val="24"/>
        </w:rPr>
      </w:pPr>
    </w:p>
    <w:p w14:paraId="57FCEC43" w14:textId="57D2A965" w:rsidR="00080FF4" w:rsidRDefault="00620C60" w:rsidP="00620C60">
      <w:pPr>
        <w:ind w:left="720"/>
        <w:rPr>
          <w:rFonts w:ascii="Arial" w:hAnsi="Arial" w:cs="Arial"/>
          <w:sz w:val="24"/>
          <w:szCs w:val="24"/>
        </w:rPr>
      </w:pPr>
      <w:r w:rsidRPr="00620C60">
        <w:rPr>
          <w:rFonts w:ascii="Arial" w:hAnsi="Arial" w:cs="Arial"/>
          <w:sz w:val="24"/>
          <w:szCs w:val="24"/>
        </w:rPr>
        <w:t>When autism screening is provided, in addition to a comprehensive developmental</w:t>
      </w:r>
      <w:r w:rsidR="0017074F">
        <w:rPr>
          <w:rFonts w:ascii="Arial" w:hAnsi="Arial" w:cs="Arial"/>
          <w:sz w:val="24"/>
          <w:szCs w:val="24"/>
        </w:rPr>
        <w:t xml:space="preserve"> </w:t>
      </w:r>
      <w:r w:rsidRPr="00620C60">
        <w:rPr>
          <w:rFonts w:ascii="Arial" w:hAnsi="Arial" w:cs="Arial"/>
          <w:sz w:val="24"/>
          <w:szCs w:val="24"/>
        </w:rPr>
        <w:t>assessment, both 96110 without a modifier and 96110.KX may be billed together.</w:t>
      </w:r>
    </w:p>
    <w:p w14:paraId="47B97C48" w14:textId="77777777" w:rsidR="0017074F" w:rsidRPr="00620C60" w:rsidRDefault="0017074F" w:rsidP="00620C60">
      <w:pPr>
        <w:ind w:left="720"/>
        <w:rPr>
          <w:rFonts w:ascii="Arial" w:hAnsi="Arial" w:cs="Arial"/>
          <w:sz w:val="24"/>
          <w:szCs w:val="24"/>
        </w:rPr>
      </w:pPr>
    </w:p>
    <w:p w14:paraId="004EC35C" w14:textId="77777777" w:rsidR="0017074F" w:rsidRDefault="00620C60" w:rsidP="00620C60">
      <w:pPr>
        <w:ind w:left="720"/>
        <w:rPr>
          <w:rStyle w:val="markedcontent"/>
          <w:rFonts w:ascii="Arial" w:hAnsi="Arial" w:cs="Arial"/>
          <w:sz w:val="24"/>
          <w:szCs w:val="24"/>
        </w:rPr>
      </w:pPr>
      <w:r w:rsidRPr="00620C60">
        <w:rPr>
          <w:rStyle w:val="markedcontent"/>
          <w:rFonts w:ascii="Arial" w:hAnsi="Arial" w:cs="Arial"/>
          <w:sz w:val="24"/>
          <w:szCs w:val="24"/>
        </w:rPr>
        <w:t>A comprehensive developmental screen is considered standard of care by the</w:t>
      </w:r>
      <w:r w:rsidR="0017074F">
        <w:rPr>
          <w:rStyle w:val="markedcontent"/>
          <w:rFonts w:ascii="Arial" w:hAnsi="Arial" w:cs="Arial"/>
          <w:sz w:val="24"/>
          <w:szCs w:val="24"/>
        </w:rPr>
        <w:t xml:space="preserve"> </w:t>
      </w:r>
      <w:r w:rsidRPr="00620C60">
        <w:rPr>
          <w:rStyle w:val="markedcontent"/>
          <w:rFonts w:ascii="Arial" w:hAnsi="Arial" w:cs="Arial"/>
          <w:sz w:val="24"/>
          <w:szCs w:val="24"/>
        </w:rPr>
        <w:t>American Academy of Pediatrics, the American Academy of Family Physicians, CMS,</w:t>
      </w:r>
      <w:r w:rsidR="0017074F">
        <w:rPr>
          <w:rStyle w:val="markedcontent"/>
          <w:rFonts w:ascii="Arial" w:hAnsi="Arial" w:cs="Arial"/>
          <w:sz w:val="24"/>
          <w:szCs w:val="24"/>
        </w:rPr>
        <w:t xml:space="preserve"> </w:t>
      </w:r>
      <w:r w:rsidRPr="00620C60">
        <w:rPr>
          <w:rStyle w:val="markedcontent"/>
          <w:rFonts w:ascii="Arial" w:hAnsi="Arial" w:cs="Arial"/>
          <w:sz w:val="24"/>
          <w:szCs w:val="24"/>
        </w:rPr>
        <w:t>NCQA, and DHCS. Please ensure your well-child visit process and templates include</w:t>
      </w:r>
      <w:r w:rsidR="0017074F">
        <w:rPr>
          <w:rStyle w:val="markedcontent"/>
          <w:rFonts w:ascii="Arial" w:hAnsi="Arial" w:cs="Arial"/>
          <w:sz w:val="24"/>
          <w:szCs w:val="24"/>
        </w:rPr>
        <w:t xml:space="preserve"> </w:t>
      </w:r>
      <w:r w:rsidRPr="00620C60">
        <w:rPr>
          <w:rStyle w:val="markedcontent"/>
          <w:rFonts w:ascii="Arial" w:hAnsi="Arial" w:cs="Arial"/>
          <w:sz w:val="24"/>
          <w:szCs w:val="24"/>
        </w:rPr>
        <w:t>the use of a comprehensive tool such as the ASQ and documents this appropriately</w:t>
      </w:r>
      <w:r w:rsidR="0017074F">
        <w:rPr>
          <w:rStyle w:val="markedcontent"/>
          <w:rFonts w:ascii="Arial" w:hAnsi="Arial" w:cs="Arial"/>
          <w:sz w:val="24"/>
          <w:szCs w:val="24"/>
        </w:rPr>
        <w:t xml:space="preserve"> </w:t>
      </w:r>
      <w:r w:rsidRPr="00620C60">
        <w:rPr>
          <w:rStyle w:val="markedcontent"/>
          <w:rFonts w:ascii="Arial" w:hAnsi="Arial" w:cs="Arial"/>
          <w:sz w:val="24"/>
          <w:szCs w:val="24"/>
        </w:rPr>
        <w:t>with 96110.</w:t>
      </w:r>
    </w:p>
    <w:p w14:paraId="48A49A6D" w14:textId="58DE0C75" w:rsidR="0017074F" w:rsidRDefault="00620C60" w:rsidP="00620C60">
      <w:pPr>
        <w:ind w:left="720"/>
        <w:rPr>
          <w:rStyle w:val="markedcontent"/>
          <w:rFonts w:ascii="Arial" w:hAnsi="Arial" w:cs="Arial"/>
          <w:sz w:val="24"/>
          <w:szCs w:val="24"/>
        </w:rPr>
      </w:pPr>
      <w:r w:rsidRPr="00620C60">
        <w:rPr>
          <w:rFonts w:ascii="Arial" w:hAnsi="Arial" w:cs="Arial"/>
          <w:sz w:val="24"/>
          <w:szCs w:val="24"/>
        </w:rPr>
        <w:br/>
      </w:r>
      <w:r w:rsidRPr="00620C60">
        <w:rPr>
          <w:rStyle w:val="markedcontent"/>
          <w:rFonts w:ascii="Arial" w:hAnsi="Arial" w:cs="Arial"/>
          <w:sz w:val="24"/>
          <w:szCs w:val="24"/>
        </w:rPr>
        <w:t>Like ACES screening, developmental screening is carved out of the PPS reconciliation</w:t>
      </w:r>
      <w:r w:rsidR="0017074F">
        <w:rPr>
          <w:rStyle w:val="markedcontent"/>
          <w:rFonts w:ascii="Arial" w:hAnsi="Arial" w:cs="Arial"/>
          <w:sz w:val="24"/>
          <w:szCs w:val="24"/>
        </w:rPr>
        <w:t xml:space="preserve"> </w:t>
      </w:r>
      <w:r w:rsidRPr="00620C60">
        <w:rPr>
          <w:rStyle w:val="markedcontent"/>
          <w:rFonts w:ascii="Arial" w:hAnsi="Arial" w:cs="Arial"/>
          <w:sz w:val="24"/>
          <w:szCs w:val="24"/>
        </w:rPr>
        <w:t>process, so an a</w:t>
      </w:r>
      <w:r w:rsidR="0017074F">
        <w:rPr>
          <w:rStyle w:val="markedcontent"/>
          <w:rFonts w:ascii="Arial" w:hAnsi="Arial" w:cs="Arial"/>
          <w:sz w:val="24"/>
          <w:szCs w:val="24"/>
        </w:rPr>
        <w:t>dditional $59.50 is paid when a</w:t>
      </w:r>
      <w:r w:rsidR="00851021">
        <w:rPr>
          <w:rStyle w:val="markedcontent"/>
          <w:rFonts w:ascii="Arial" w:hAnsi="Arial" w:cs="Arial"/>
          <w:sz w:val="24"/>
          <w:szCs w:val="24"/>
        </w:rPr>
        <w:t xml:space="preserve"> </w:t>
      </w:r>
      <w:r w:rsidRPr="00620C60">
        <w:rPr>
          <w:rStyle w:val="markedcontent"/>
          <w:rFonts w:ascii="Arial" w:hAnsi="Arial" w:cs="Arial"/>
          <w:sz w:val="24"/>
          <w:szCs w:val="24"/>
        </w:rPr>
        <w:t>comprehensive developmental screen</w:t>
      </w:r>
      <w:r w:rsidR="0017074F">
        <w:rPr>
          <w:rStyle w:val="markedcontent"/>
          <w:rFonts w:ascii="Arial" w:hAnsi="Arial" w:cs="Arial"/>
          <w:sz w:val="24"/>
          <w:szCs w:val="24"/>
        </w:rPr>
        <w:t xml:space="preserve"> </w:t>
      </w:r>
      <w:r w:rsidRPr="00620C60">
        <w:rPr>
          <w:rStyle w:val="markedcontent"/>
          <w:rFonts w:ascii="Arial" w:hAnsi="Arial" w:cs="Arial"/>
          <w:sz w:val="24"/>
          <w:szCs w:val="24"/>
        </w:rPr>
        <w:t>is done, regardless of provider type. Many FQHCs are not billing 96110 at all, meaning</w:t>
      </w:r>
      <w:r w:rsidR="0017074F">
        <w:rPr>
          <w:rStyle w:val="markedcontent"/>
          <w:rFonts w:ascii="Arial" w:hAnsi="Arial" w:cs="Arial"/>
          <w:sz w:val="24"/>
          <w:szCs w:val="24"/>
        </w:rPr>
        <w:t xml:space="preserve"> </w:t>
      </w:r>
      <w:r w:rsidRPr="00620C60">
        <w:rPr>
          <w:rStyle w:val="markedcontent"/>
          <w:rFonts w:ascii="Arial" w:hAnsi="Arial" w:cs="Arial"/>
          <w:sz w:val="24"/>
          <w:szCs w:val="24"/>
        </w:rPr>
        <w:t>either that they are doing developmental screening but giving up the revenue from</w:t>
      </w:r>
      <w:r w:rsidR="0017074F">
        <w:rPr>
          <w:rStyle w:val="markedcontent"/>
          <w:rFonts w:ascii="Arial" w:hAnsi="Arial" w:cs="Arial"/>
          <w:sz w:val="24"/>
          <w:szCs w:val="24"/>
        </w:rPr>
        <w:t xml:space="preserve"> </w:t>
      </w:r>
      <w:r w:rsidRPr="00620C60">
        <w:rPr>
          <w:rStyle w:val="markedcontent"/>
          <w:rFonts w:ascii="Arial" w:hAnsi="Arial" w:cs="Arial"/>
          <w:sz w:val="24"/>
          <w:szCs w:val="24"/>
        </w:rPr>
        <w:t>doing so, or they are not following standard of care for pediatric preventive care. Either</w:t>
      </w:r>
      <w:r w:rsidR="0017074F">
        <w:rPr>
          <w:rStyle w:val="markedcontent"/>
          <w:rFonts w:ascii="Arial" w:hAnsi="Arial" w:cs="Arial"/>
          <w:sz w:val="24"/>
          <w:szCs w:val="24"/>
        </w:rPr>
        <w:t xml:space="preserve"> </w:t>
      </w:r>
      <w:r w:rsidRPr="00620C60">
        <w:rPr>
          <w:rStyle w:val="markedcontent"/>
          <w:rFonts w:ascii="Arial" w:hAnsi="Arial" w:cs="Arial"/>
          <w:sz w:val="24"/>
          <w:szCs w:val="24"/>
        </w:rPr>
        <w:t xml:space="preserve">should be remedied. We ask Medical Directors and CEOs to take a lead in this. </w:t>
      </w:r>
    </w:p>
    <w:p w14:paraId="1D622FFB" w14:textId="6656A2C6" w:rsidR="00C23CE5" w:rsidRPr="00E5409B" w:rsidRDefault="00C23CE5" w:rsidP="00E5409B">
      <w:pPr>
        <w:ind w:left="720"/>
        <w:rPr>
          <w:rFonts w:ascii="Arial" w:hAnsi="Arial" w:cs="Arial"/>
          <w:sz w:val="24"/>
          <w:szCs w:val="24"/>
        </w:rPr>
      </w:pPr>
    </w:p>
    <w:p w14:paraId="08C499B2" w14:textId="20F10458" w:rsidR="00942C8D" w:rsidRDefault="00942C8D">
      <w:pPr>
        <w:rPr>
          <w:rFonts w:ascii="Arial" w:eastAsia="Candara" w:hAnsi="Arial" w:cs="Arial"/>
          <w:b/>
          <w:sz w:val="24"/>
          <w:szCs w:val="24"/>
        </w:rPr>
      </w:pPr>
    </w:p>
    <w:p w14:paraId="5AD76382" w14:textId="794936B4" w:rsidR="001A1DDA" w:rsidRPr="00E72C9B" w:rsidRDefault="001A1DDA" w:rsidP="00E72C9B">
      <w:pPr>
        <w:pStyle w:val="Heading2"/>
        <w:ind w:left="720"/>
        <w:rPr>
          <w:rFonts w:ascii="Arial" w:hAnsi="Arial" w:cs="Arial"/>
        </w:rPr>
      </w:pPr>
      <w:bookmarkStart w:id="170" w:name="_Toc131519357"/>
      <w:r w:rsidRPr="00E72C9B">
        <w:rPr>
          <w:rFonts w:ascii="Arial" w:hAnsi="Arial" w:cs="Arial"/>
        </w:rPr>
        <w:t>ACEs Screening</w:t>
      </w:r>
      <w:bookmarkEnd w:id="170"/>
    </w:p>
    <w:p w14:paraId="14115C54" w14:textId="77777777" w:rsidR="001729B6" w:rsidRPr="001729B6" w:rsidRDefault="001729B6" w:rsidP="001729B6">
      <w:pPr>
        <w:pStyle w:val="BodyText"/>
        <w:ind w:left="720"/>
        <w:rPr>
          <w:rFonts w:ascii="Arial" w:hAnsi="Arial" w:cs="Arial"/>
          <w:b/>
        </w:rPr>
      </w:pPr>
    </w:p>
    <w:p w14:paraId="790FBDC8" w14:textId="6F78291C" w:rsidR="001A1DDA" w:rsidRPr="001A1DDA" w:rsidRDefault="001A1DDA" w:rsidP="001A1DDA">
      <w:pPr>
        <w:ind w:left="720"/>
        <w:rPr>
          <w:rFonts w:ascii="Arial" w:hAnsi="Arial" w:cs="Arial"/>
          <w:sz w:val="24"/>
          <w:szCs w:val="24"/>
        </w:rPr>
      </w:pPr>
      <w:r w:rsidRPr="001A1DDA">
        <w:rPr>
          <w:rFonts w:ascii="Arial" w:hAnsi="Arial" w:cs="Arial"/>
          <w:sz w:val="24"/>
          <w:szCs w:val="24"/>
        </w:rPr>
        <w:t xml:space="preserve">Payments </w:t>
      </w:r>
      <w:r w:rsidR="005B7ACA">
        <w:rPr>
          <w:rFonts w:ascii="Arial" w:hAnsi="Arial" w:cs="Arial"/>
          <w:sz w:val="24"/>
          <w:szCs w:val="24"/>
        </w:rPr>
        <w:t>took</w:t>
      </w:r>
      <w:r w:rsidR="0034225A">
        <w:rPr>
          <w:rFonts w:ascii="Arial" w:hAnsi="Arial" w:cs="Arial"/>
          <w:sz w:val="24"/>
          <w:szCs w:val="24"/>
        </w:rPr>
        <w:t xml:space="preserve"> effect on January 1, 2020. </w:t>
      </w:r>
      <w:r w:rsidRPr="001729B6">
        <w:rPr>
          <w:rFonts w:ascii="Arial" w:hAnsi="Arial" w:cs="Arial"/>
          <w:sz w:val="24"/>
          <w:szCs w:val="24"/>
        </w:rPr>
        <w:t>FQHCs, RHCs, and Tri</w:t>
      </w:r>
      <w:r w:rsidR="00A829CF">
        <w:rPr>
          <w:rFonts w:ascii="Arial" w:hAnsi="Arial" w:cs="Arial"/>
          <w:sz w:val="24"/>
          <w:szCs w:val="24"/>
        </w:rPr>
        <w:t>bal Health centers are eligible</w:t>
      </w:r>
      <w:r w:rsidRPr="001729B6">
        <w:rPr>
          <w:rFonts w:ascii="Arial" w:hAnsi="Arial" w:cs="Arial"/>
          <w:sz w:val="24"/>
          <w:szCs w:val="24"/>
        </w:rPr>
        <w:t xml:space="preserve">, but they MUST bill with a Type 1 (individual NPI) in one of the available fields (rendering, ordering, prescribing, </w:t>
      </w:r>
      <w:r w:rsidR="0034225A">
        <w:rPr>
          <w:rFonts w:ascii="Arial" w:hAnsi="Arial" w:cs="Arial"/>
          <w:sz w:val="24"/>
          <w:szCs w:val="24"/>
        </w:rPr>
        <w:t xml:space="preserve">or </w:t>
      </w:r>
      <w:r w:rsidRPr="001729B6">
        <w:rPr>
          <w:rFonts w:ascii="Arial" w:hAnsi="Arial" w:cs="Arial"/>
          <w:sz w:val="24"/>
          <w:szCs w:val="24"/>
        </w:rPr>
        <w:t>bill</w:t>
      </w:r>
      <w:r w:rsidR="0034225A">
        <w:rPr>
          <w:rFonts w:ascii="Arial" w:hAnsi="Arial" w:cs="Arial"/>
          <w:sz w:val="24"/>
          <w:szCs w:val="24"/>
        </w:rPr>
        <w:t xml:space="preserve">ing) or they will not be paid! </w:t>
      </w:r>
      <w:r w:rsidRPr="001729B6">
        <w:rPr>
          <w:rFonts w:ascii="Arial" w:hAnsi="Arial" w:cs="Arial"/>
          <w:sz w:val="24"/>
          <w:szCs w:val="24"/>
        </w:rPr>
        <w:t>This</w:t>
      </w:r>
      <w:r w:rsidRPr="001A1DDA">
        <w:rPr>
          <w:rFonts w:ascii="Arial" w:hAnsi="Arial" w:cs="Arial"/>
          <w:sz w:val="24"/>
          <w:szCs w:val="24"/>
        </w:rPr>
        <w:t xml:space="preserve"> i</w:t>
      </w:r>
      <w:r w:rsidR="005B7ACA">
        <w:rPr>
          <w:rFonts w:ascii="Arial" w:hAnsi="Arial" w:cs="Arial"/>
          <w:sz w:val="24"/>
          <w:szCs w:val="24"/>
        </w:rPr>
        <w:t>ncentive is paid through claims;</w:t>
      </w:r>
      <w:r w:rsidRPr="001A1DDA">
        <w:rPr>
          <w:rFonts w:ascii="Arial" w:hAnsi="Arial" w:cs="Arial"/>
          <w:sz w:val="24"/>
          <w:szCs w:val="24"/>
        </w:rPr>
        <w:t xml:space="preserve"> the incentive payment will supplement the usual fee for these services.</w:t>
      </w:r>
    </w:p>
    <w:p w14:paraId="6BF0957E" w14:textId="33A5CE6F" w:rsidR="001A1DDA" w:rsidRPr="001A1DDA" w:rsidRDefault="001A1DDA" w:rsidP="00745FFC">
      <w:pPr>
        <w:pStyle w:val="ListParagraph"/>
        <w:widowControl/>
        <w:numPr>
          <w:ilvl w:val="0"/>
          <w:numId w:val="6"/>
        </w:numPr>
        <w:spacing w:after="160" w:line="259" w:lineRule="auto"/>
        <w:contextualSpacing/>
        <w:rPr>
          <w:rFonts w:ascii="Arial" w:hAnsi="Arial" w:cs="Arial"/>
          <w:sz w:val="24"/>
          <w:szCs w:val="24"/>
        </w:rPr>
      </w:pPr>
      <w:r w:rsidRPr="001A1DDA">
        <w:rPr>
          <w:rFonts w:ascii="Arial" w:hAnsi="Arial" w:cs="Arial"/>
          <w:sz w:val="24"/>
          <w:szCs w:val="24"/>
        </w:rPr>
        <w:t xml:space="preserve">ACEs screening:  </w:t>
      </w:r>
    </w:p>
    <w:p w14:paraId="07A3FC16" w14:textId="44AE538B" w:rsidR="001A1DDA" w:rsidRPr="001A1DDA" w:rsidRDefault="001A1DDA" w:rsidP="00745FFC">
      <w:pPr>
        <w:pStyle w:val="ListParagraph"/>
        <w:widowControl/>
        <w:numPr>
          <w:ilvl w:val="0"/>
          <w:numId w:val="7"/>
        </w:numPr>
        <w:spacing w:after="160" w:line="259" w:lineRule="auto"/>
        <w:ind w:left="1890"/>
        <w:contextualSpacing/>
        <w:rPr>
          <w:rFonts w:ascii="Arial" w:hAnsi="Arial" w:cs="Arial"/>
          <w:sz w:val="24"/>
          <w:szCs w:val="24"/>
        </w:rPr>
      </w:pPr>
      <w:r w:rsidRPr="001A1DDA">
        <w:rPr>
          <w:rFonts w:ascii="Arial" w:hAnsi="Arial" w:cs="Arial"/>
          <w:sz w:val="24"/>
          <w:szCs w:val="24"/>
        </w:rPr>
        <w:t>Ra</w:t>
      </w:r>
      <w:r w:rsidR="0034225A">
        <w:rPr>
          <w:rFonts w:ascii="Arial" w:hAnsi="Arial" w:cs="Arial"/>
          <w:sz w:val="24"/>
          <w:szCs w:val="24"/>
        </w:rPr>
        <w:t xml:space="preserve">te: </w:t>
      </w:r>
      <w:r w:rsidRPr="001A1DDA">
        <w:rPr>
          <w:rFonts w:ascii="Arial" w:hAnsi="Arial" w:cs="Arial"/>
          <w:sz w:val="24"/>
          <w:szCs w:val="24"/>
        </w:rPr>
        <w:t>$29 each</w:t>
      </w:r>
    </w:p>
    <w:p w14:paraId="390A8E77" w14:textId="77777777" w:rsidR="001A1DDA" w:rsidRPr="001A1DDA" w:rsidRDefault="001A1DDA" w:rsidP="00745FFC">
      <w:pPr>
        <w:pStyle w:val="ListParagraph"/>
        <w:widowControl/>
        <w:numPr>
          <w:ilvl w:val="0"/>
          <w:numId w:val="7"/>
        </w:numPr>
        <w:spacing w:after="160" w:line="259" w:lineRule="auto"/>
        <w:ind w:left="1890"/>
        <w:contextualSpacing/>
        <w:rPr>
          <w:rFonts w:ascii="Arial" w:hAnsi="Arial" w:cs="Arial"/>
          <w:sz w:val="24"/>
          <w:szCs w:val="24"/>
        </w:rPr>
      </w:pPr>
      <w:r w:rsidRPr="001A1DDA">
        <w:rPr>
          <w:rFonts w:ascii="Arial" w:hAnsi="Arial" w:cs="Arial"/>
          <w:sz w:val="24"/>
          <w:szCs w:val="24"/>
        </w:rPr>
        <w:t>Paid based on use of the following code:</w:t>
      </w:r>
    </w:p>
    <w:p w14:paraId="65084717" w14:textId="3A0FCA75" w:rsidR="001A1DDA" w:rsidRPr="001A1DDA" w:rsidRDefault="0034225A" w:rsidP="00745FFC">
      <w:pPr>
        <w:pStyle w:val="ListParagraph"/>
        <w:widowControl/>
        <w:numPr>
          <w:ilvl w:val="3"/>
          <w:numId w:val="2"/>
        </w:numPr>
        <w:spacing w:after="160" w:line="259" w:lineRule="auto"/>
        <w:ind w:left="2250"/>
        <w:contextualSpacing/>
        <w:rPr>
          <w:rFonts w:ascii="Arial" w:hAnsi="Arial" w:cs="Arial"/>
          <w:sz w:val="24"/>
          <w:szCs w:val="24"/>
        </w:rPr>
      </w:pPr>
      <w:r>
        <w:rPr>
          <w:rFonts w:ascii="Arial" w:hAnsi="Arial" w:cs="Arial"/>
          <w:sz w:val="24"/>
          <w:szCs w:val="24"/>
        </w:rPr>
        <w:t xml:space="preserve">G9919: </w:t>
      </w:r>
      <w:r w:rsidR="001A1DDA" w:rsidRPr="001A1DDA">
        <w:rPr>
          <w:rFonts w:ascii="Arial" w:hAnsi="Arial" w:cs="Arial"/>
          <w:sz w:val="24"/>
          <w:szCs w:val="24"/>
        </w:rPr>
        <w:t>Screening performed and positive and provisions of recommendations (4 and greater)</w:t>
      </w:r>
    </w:p>
    <w:p w14:paraId="482C3D0E" w14:textId="04B03129" w:rsidR="001A1DDA" w:rsidRPr="00FE6D51" w:rsidRDefault="0034225A" w:rsidP="00745FFC">
      <w:pPr>
        <w:pStyle w:val="ListParagraph"/>
        <w:widowControl/>
        <w:numPr>
          <w:ilvl w:val="3"/>
          <w:numId w:val="2"/>
        </w:numPr>
        <w:spacing w:after="160" w:line="259" w:lineRule="auto"/>
        <w:ind w:left="2250"/>
        <w:contextualSpacing/>
        <w:rPr>
          <w:rFonts w:ascii="Arial" w:hAnsi="Arial" w:cs="Arial"/>
          <w:sz w:val="24"/>
          <w:szCs w:val="24"/>
        </w:rPr>
      </w:pPr>
      <w:r>
        <w:rPr>
          <w:rFonts w:ascii="Arial" w:hAnsi="Arial" w:cs="Arial"/>
          <w:sz w:val="24"/>
          <w:szCs w:val="24"/>
        </w:rPr>
        <w:t xml:space="preserve">G9920: </w:t>
      </w:r>
      <w:r w:rsidR="001A1DDA" w:rsidRPr="001A1DDA">
        <w:rPr>
          <w:rFonts w:ascii="Arial" w:hAnsi="Arial" w:cs="Arial"/>
          <w:sz w:val="24"/>
          <w:szCs w:val="24"/>
        </w:rPr>
        <w:t>Screening performed and negative (0 to 3)</w:t>
      </w:r>
    </w:p>
    <w:p w14:paraId="642F1A6D" w14:textId="56A0854B" w:rsidR="001A1DDA" w:rsidRPr="001A1DDA" w:rsidRDefault="001A1DDA" w:rsidP="00745FFC">
      <w:pPr>
        <w:pStyle w:val="ListParagraph"/>
        <w:widowControl/>
        <w:numPr>
          <w:ilvl w:val="0"/>
          <w:numId w:val="7"/>
        </w:numPr>
        <w:spacing w:after="160" w:line="259" w:lineRule="auto"/>
        <w:ind w:left="1890" w:hanging="450"/>
        <w:contextualSpacing/>
        <w:rPr>
          <w:rFonts w:ascii="Arial" w:hAnsi="Arial" w:cs="Arial"/>
          <w:sz w:val="24"/>
          <w:szCs w:val="24"/>
        </w:rPr>
      </w:pPr>
      <w:r w:rsidRPr="001A1DDA">
        <w:rPr>
          <w:rFonts w:ascii="Arial" w:hAnsi="Arial" w:cs="Arial"/>
          <w:sz w:val="24"/>
          <w:szCs w:val="24"/>
        </w:rPr>
        <w:t>Children u</w:t>
      </w:r>
      <w:r w:rsidR="0034225A">
        <w:rPr>
          <w:rFonts w:ascii="Arial" w:hAnsi="Arial" w:cs="Arial"/>
          <w:sz w:val="24"/>
          <w:szCs w:val="24"/>
        </w:rPr>
        <w:t>p to age 19</w:t>
      </w:r>
    </w:p>
    <w:p w14:paraId="7E15A75A" w14:textId="77777777" w:rsidR="001A1DDA" w:rsidRPr="001A1DDA" w:rsidRDefault="001A1DDA" w:rsidP="00745FFC">
      <w:pPr>
        <w:pStyle w:val="ListParagraph"/>
        <w:widowControl/>
        <w:numPr>
          <w:ilvl w:val="1"/>
          <w:numId w:val="2"/>
        </w:numPr>
        <w:spacing w:after="160" w:line="259" w:lineRule="auto"/>
        <w:contextualSpacing/>
        <w:rPr>
          <w:rFonts w:ascii="Arial" w:hAnsi="Arial" w:cs="Arial"/>
          <w:sz w:val="24"/>
          <w:szCs w:val="24"/>
        </w:rPr>
      </w:pPr>
      <w:r w:rsidRPr="001A1DDA">
        <w:rPr>
          <w:rFonts w:ascii="Arial" w:hAnsi="Arial" w:cs="Arial"/>
          <w:sz w:val="24"/>
          <w:szCs w:val="24"/>
        </w:rPr>
        <w:t>PEARLS (Pediatric ACEs and Related Life-events Screener; includes screening for several social determinants of health)</w:t>
      </w:r>
    </w:p>
    <w:p w14:paraId="1FC22D25" w14:textId="724839F5" w:rsidR="001A1DDA" w:rsidRPr="001A1DDA" w:rsidRDefault="0034225A" w:rsidP="00745FFC">
      <w:pPr>
        <w:pStyle w:val="ListParagraph"/>
        <w:widowControl/>
        <w:numPr>
          <w:ilvl w:val="3"/>
          <w:numId w:val="2"/>
        </w:numPr>
        <w:spacing w:after="160" w:line="259" w:lineRule="auto"/>
        <w:ind w:left="2250"/>
        <w:contextualSpacing/>
        <w:rPr>
          <w:rFonts w:ascii="Arial" w:hAnsi="Arial" w:cs="Arial"/>
          <w:sz w:val="24"/>
          <w:szCs w:val="24"/>
        </w:rPr>
      </w:pPr>
      <w:r>
        <w:rPr>
          <w:rFonts w:ascii="Arial" w:hAnsi="Arial" w:cs="Arial"/>
          <w:sz w:val="24"/>
          <w:szCs w:val="24"/>
        </w:rPr>
        <w:t>U</w:t>
      </w:r>
      <w:r w:rsidR="001A1DDA" w:rsidRPr="001A1DDA">
        <w:rPr>
          <w:rFonts w:ascii="Arial" w:hAnsi="Arial" w:cs="Arial"/>
          <w:sz w:val="24"/>
          <w:szCs w:val="24"/>
        </w:rPr>
        <w:t xml:space="preserve">p to every 1 year </w:t>
      </w:r>
    </w:p>
    <w:p w14:paraId="774AAB3F" w14:textId="77777777" w:rsidR="001A1DDA" w:rsidRPr="001A1DDA" w:rsidRDefault="001A1DDA" w:rsidP="00745FFC">
      <w:pPr>
        <w:pStyle w:val="ListParagraph"/>
        <w:widowControl/>
        <w:numPr>
          <w:ilvl w:val="3"/>
          <w:numId w:val="2"/>
        </w:numPr>
        <w:spacing w:after="160" w:line="259" w:lineRule="auto"/>
        <w:ind w:left="2250"/>
        <w:contextualSpacing/>
        <w:rPr>
          <w:rFonts w:ascii="Arial" w:hAnsi="Arial" w:cs="Arial"/>
          <w:sz w:val="24"/>
          <w:szCs w:val="24"/>
        </w:rPr>
      </w:pPr>
      <w:r w:rsidRPr="001A1DDA">
        <w:rPr>
          <w:rFonts w:ascii="Arial" w:hAnsi="Arial" w:cs="Arial"/>
          <w:sz w:val="24"/>
          <w:szCs w:val="24"/>
        </w:rPr>
        <w:t>Parents may complete age 0-19; child may answer ages 12-19</w:t>
      </w:r>
    </w:p>
    <w:p w14:paraId="069882AE" w14:textId="77777777" w:rsidR="001A1DDA" w:rsidRPr="001A1DDA" w:rsidRDefault="001A1DDA" w:rsidP="00745FFC">
      <w:pPr>
        <w:pStyle w:val="ListParagraph"/>
        <w:widowControl/>
        <w:numPr>
          <w:ilvl w:val="1"/>
          <w:numId w:val="2"/>
        </w:numPr>
        <w:spacing w:after="160" w:line="259" w:lineRule="auto"/>
        <w:contextualSpacing/>
        <w:rPr>
          <w:rFonts w:ascii="Arial" w:hAnsi="Arial" w:cs="Arial"/>
          <w:sz w:val="24"/>
          <w:szCs w:val="24"/>
        </w:rPr>
      </w:pPr>
      <w:r w:rsidRPr="001A1DDA">
        <w:rPr>
          <w:rFonts w:ascii="Arial" w:hAnsi="Arial" w:cs="Arial"/>
          <w:sz w:val="24"/>
          <w:szCs w:val="24"/>
        </w:rPr>
        <w:t>Adults ages 18 to age 65:  ACES screening tool, once in a lifetime per provider per patient; OK to repeat for new provider.</w:t>
      </w:r>
    </w:p>
    <w:p w14:paraId="23DA0B2E" w14:textId="77777777" w:rsidR="001A1DDA" w:rsidRPr="001A1DDA" w:rsidRDefault="001A1DDA" w:rsidP="00745FFC">
      <w:pPr>
        <w:pStyle w:val="ListParagraph"/>
        <w:widowControl/>
        <w:numPr>
          <w:ilvl w:val="1"/>
          <w:numId w:val="2"/>
        </w:numPr>
        <w:spacing w:after="160" w:line="259" w:lineRule="auto"/>
        <w:contextualSpacing/>
        <w:rPr>
          <w:rFonts w:ascii="Arial" w:hAnsi="Arial" w:cs="Arial"/>
          <w:sz w:val="24"/>
          <w:szCs w:val="24"/>
        </w:rPr>
      </w:pPr>
      <w:r w:rsidRPr="001A1DDA">
        <w:rPr>
          <w:rFonts w:ascii="Arial" w:hAnsi="Arial" w:cs="Arial"/>
          <w:sz w:val="24"/>
          <w:szCs w:val="24"/>
        </w:rPr>
        <w:t>Age 18 and 19: either tool can be used.</w:t>
      </w:r>
    </w:p>
    <w:p w14:paraId="7EEB9F80" w14:textId="3085BE21" w:rsidR="001A1DDA" w:rsidRPr="001A1DDA" w:rsidRDefault="001A1DDA" w:rsidP="00745FFC">
      <w:pPr>
        <w:pStyle w:val="ListParagraph"/>
        <w:widowControl/>
        <w:numPr>
          <w:ilvl w:val="1"/>
          <w:numId w:val="2"/>
        </w:numPr>
        <w:spacing w:after="160" w:line="259" w:lineRule="auto"/>
        <w:contextualSpacing/>
        <w:rPr>
          <w:rFonts w:ascii="Arial" w:hAnsi="Arial" w:cs="Arial"/>
          <w:sz w:val="24"/>
          <w:szCs w:val="24"/>
        </w:rPr>
      </w:pPr>
      <w:r w:rsidRPr="001A1DDA">
        <w:rPr>
          <w:rFonts w:ascii="Arial" w:hAnsi="Arial" w:cs="Arial"/>
          <w:sz w:val="24"/>
          <w:szCs w:val="24"/>
        </w:rPr>
        <w:t xml:space="preserve">DHCS </w:t>
      </w:r>
      <w:r w:rsidR="00A829CF">
        <w:rPr>
          <w:rFonts w:ascii="Arial" w:hAnsi="Arial" w:cs="Arial"/>
          <w:sz w:val="24"/>
          <w:szCs w:val="24"/>
        </w:rPr>
        <w:t xml:space="preserve">has </w:t>
      </w:r>
      <w:hyperlink r:id="rId96" w:history="1">
        <w:r w:rsidR="00A829CF" w:rsidRPr="00620C60">
          <w:rPr>
            <w:rStyle w:val="Hyperlink"/>
            <w:rFonts w:ascii="Arial" w:hAnsi="Arial" w:cs="Arial"/>
            <w:sz w:val="24"/>
            <w:szCs w:val="24"/>
          </w:rPr>
          <w:t>posted</w:t>
        </w:r>
        <w:r w:rsidRPr="00620C60">
          <w:rPr>
            <w:rStyle w:val="Hyperlink"/>
            <w:rFonts w:ascii="Arial" w:hAnsi="Arial" w:cs="Arial"/>
            <w:sz w:val="24"/>
            <w:szCs w:val="24"/>
          </w:rPr>
          <w:t xml:space="preserve"> translations</w:t>
        </w:r>
      </w:hyperlink>
      <w:r w:rsidRPr="001A1DDA">
        <w:rPr>
          <w:rFonts w:ascii="Arial" w:hAnsi="Arial" w:cs="Arial"/>
          <w:sz w:val="24"/>
          <w:szCs w:val="24"/>
        </w:rPr>
        <w:t xml:space="preserve"> of these tools</w:t>
      </w:r>
      <w:r w:rsidR="00A829CF">
        <w:rPr>
          <w:rFonts w:ascii="Arial" w:hAnsi="Arial" w:cs="Arial"/>
          <w:sz w:val="24"/>
          <w:szCs w:val="24"/>
        </w:rPr>
        <w:t>.</w:t>
      </w:r>
    </w:p>
    <w:p w14:paraId="3052EFC1" w14:textId="77777777" w:rsidR="001A1DDA" w:rsidRPr="00A829CF" w:rsidRDefault="00C23CE5" w:rsidP="00745FFC">
      <w:pPr>
        <w:pStyle w:val="ListParagraph"/>
        <w:widowControl/>
        <w:numPr>
          <w:ilvl w:val="1"/>
          <w:numId w:val="2"/>
        </w:numPr>
        <w:spacing w:after="160" w:line="256" w:lineRule="auto"/>
        <w:contextualSpacing/>
        <w:rPr>
          <w:rFonts w:ascii="Arial" w:hAnsi="Arial" w:cs="Arial"/>
          <w:sz w:val="24"/>
          <w:szCs w:val="24"/>
        </w:rPr>
      </w:pPr>
      <w:r>
        <w:rPr>
          <w:rFonts w:ascii="Arial" w:hAnsi="Arial" w:cs="Arial"/>
          <w:sz w:val="24"/>
          <w:szCs w:val="24"/>
        </w:rPr>
        <w:t>P</w:t>
      </w:r>
      <w:r w:rsidR="001A1DDA" w:rsidRPr="001A1DDA">
        <w:rPr>
          <w:rFonts w:ascii="Arial" w:hAnsi="Arial" w:cs="Arial"/>
          <w:sz w:val="24"/>
          <w:szCs w:val="24"/>
        </w:rPr>
        <w:t xml:space="preserve">roviders must complete a 2 hour training </w:t>
      </w:r>
      <w:r w:rsidR="00A829CF">
        <w:rPr>
          <w:rFonts w:ascii="Arial" w:hAnsi="Arial" w:cs="Arial"/>
          <w:sz w:val="24"/>
          <w:szCs w:val="24"/>
        </w:rPr>
        <w:t>and attest to completion of the training</w:t>
      </w:r>
      <w:r w:rsidR="001A1DDA" w:rsidRPr="001A1DDA">
        <w:rPr>
          <w:rFonts w:ascii="Arial" w:hAnsi="Arial" w:cs="Arial"/>
          <w:sz w:val="24"/>
          <w:szCs w:val="24"/>
        </w:rPr>
        <w:t xml:space="preserve"> to be eligible to be paid the supplemental payment!  </w:t>
      </w:r>
      <w:r w:rsidR="00A829CF">
        <w:rPr>
          <w:rFonts w:ascii="Arial" w:hAnsi="Arial" w:cs="Arial"/>
          <w:sz w:val="24"/>
          <w:szCs w:val="24"/>
        </w:rPr>
        <w:t xml:space="preserve">Training available at: </w:t>
      </w:r>
      <w:hyperlink r:id="rId97" w:history="1">
        <w:r w:rsidR="001A1DDA" w:rsidRPr="00A829CF">
          <w:rPr>
            <w:rStyle w:val="Hyperlink"/>
            <w:rFonts w:ascii="Arial" w:hAnsi="Arial" w:cs="Arial"/>
            <w:sz w:val="24"/>
            <w:szCs w:val="24"/>
          </w:rPr>
          <w:t>www.acesaware.org</w:t>
        </w:r>
      </w:hyperlink>
      <w:r w:rsidR="00A829CF">
        <w:rPr>
          <w:rFonts w:ascii="Arial" w:hAnsi="Arial" w:cs="Arial"/>
          <w:sz w:val="24"/>
          <w:szCs w:val="24"/>
        </w:rPr>
        <w:t xml:space="preserve"> </w:t>
      </w:r>
    </w:p>
    <w:p w14:paraId="78C49B7F" w14:textId="77777777" w:rsidR="0018742B" w:rsidRPr="001A1DDA" w:rsidRDefault="0018742B" w:rsidP="0018742B">
      <w:pPr>
        <w:pStyle w:val="ListParagraph"/>
        <w:widowControl/>
        <w:spacing w:after="160" w:line="256" w:lineRule="auto"/>
        <w:ind w:left="1440"/>
        <w:contextualSpacing/>
        <w:rPr>
          <w:rFonts w:ascii="Arial" w:hAnsi="Arial" w:cs="Arial"/>
          <w:sz w:val="24"/>
          <w:szCs w:val="24"/>
        </w:rPr>
      </w:pPr>
    </w:p>
    <w:p w14:paraId="298E55EB" w14:textId="0ABEFCFC" w:rsidR="004C2AA0" w:rsidRPr="004C2AA0" w:rsidRDefault="004C2AA0" w:rsidP="004C2AA0">
      <w:pPr>
        <w:pStyle w:val="BodyText"/>
        <w:kinsoku w:val="0"/>
        <w:overflowPunct w:val="0"/>
        <w:spacing w:before="182" w:line="259" w:lineRule="auto"/>
        <w:ind w:left="720" w:right="275"/>
        <w:rPr>
          <w:rFonts w:ascii="Arial" w:hAnsi="Arial" w:cs="Arial"/>
          <w:color w:val="000000"/>
        </w:rPr>
      </w:pPr>
      <w:r w:rsidRPr="004C2AA0">
        <w:rPr>
          <w:rFonts w:ascii="Arial" w:hAnsi="Arial" w:cs="Arial"/>
        </w:rPr>
        <w:t xml:space="preserve">California is dedicating Proposition 56 </w:t>
      </w:r>
      <w:r w:rsidR="005B7ACA">
        <w:rPr>
          <w:rFonts w:ascii="Arial" w:hAnsi="Arial" w:cs="Arial"/>
        </w:rPr>
        <w:t>t</w:t>
      </w:r>
      <w:r w:rsidRPr="004C2AA0">
        <w:rPr>
          <w:rFonts w:ascii="Arial" w:hAnsi="Arial" w:cs="Arial"/>
        </w:rPr>
        <w:t>ax revenue to cover a variety of Medi</w:t>
      </w:r>
      <w:r w:rsidR="007F3B14">
        <w:rPr>
          <w:rFonts w:ascii="Arial" w:hAnsi="Arial" w:cs="Arial"/>
        </w:rPr>
        <w:t>-</w:t>
      </w:r>
      <w:r w:rsidRPr="004C2AA0">
        <w:rPr>
          <w:rFonts w:ascii="Arial" w:hAnsi="Arial" w:cs="Arial"/>
        </w:rPr>
        <w:t xml:space="preserve">Cal services and incentives, including incentives </w:t>
      </w:r>
      <w:r w:rsidR="005B7ACA">
        <w:rPr>
          <w:rFonts w:ascii="Arial" w:hAnsi="Arial" w:cs="Arial"/>
        </w:rPr>
        <w:t xml:space="preserve">for </w:t>
      </w:r>
      <w:r w:rsidRPr="004C2AA0">
        <w:rPr>
          <w:rFonts w:ascii="Arial" w:hAnsi="Arial" w:cs="Arial"/>
        </w:rPr>
        <w:t>screening for Adverse Childhood Events (ACEs) and Devel</w:t>
      </w:r>
      <w:r w:rsidR="0081736D">
        <w:rPr>
          <w:rFonts w:ascii="Arial" w:hAnsi="Arial" w:cs="Arial"/>
        </w:rPr>
        <w:t>o</w:t>
      </w:r>
      <w:r w:rsidRPr="004C2AA0">
        <w:rPr>
          <w:rFonts w:ascii="Arial" w:hAnsi="Arial" w:cs="Arial"/>
        </w:rPr>
        <w:t>pmental screening of 1-3 year olds. Unlike other incentive programs, all provider types, including Federally Qualified Health Centers (FQHCs), Rural Health Centers (RHCs) and Tribal Health Centers</w:t>
      </w:r>
      <w:r w:rsidR="007F3B14">
        <w:rPr>
          <w:rFonts w:ascii="Arial" w:hAnsi="Arial" w:cs="Arial"/>
        </w:rPr>
        <w:t>,</w:t>
      </w:r>
      <w:r w:rsidRPr="004C2AA0">
        <w:rPr>
          <w:rFonts w:ascii="Arial" w:hAnsi="Arial" w:cs="Arial"/>
        </w:rPr>
        <w:t xml:space="preserve"> are entitled to keep the incentives for ACEs ($29 each) and Developmental screening ($59 each), which started on January 1, 2020. </w:t>
      </w:r>
    </w:p>
    <w:p w14:paraId="5482D8BC" w14:textId="77777777" w:rsidR="004C2AA0" w:rsidRPr="00E2504E" w:rsidRDefault="004C2AA0" w:rsidP="00E2504E">
      <w:pPr>
        <w:pStyle w:val="BodyText"/>
        <w:kinsoku w:val="0"/>
        <w:overflowPunct w:val="0"/>
        <w:spacing w:line="224" w:lineRule="exact"/>
        <w:ind w:left="0" w:right="138"/>
        <w:rPr>
          <w:rFonts w:ascii="Arial" w:hAnsi="Arial" w:cs="Arial"/>
          <w:sz w:val="20"/>
          <w:szCs w:val="20"/>
        </w:rPr>
      </w:pPr>
    </w:p>
    <w:p w14:paraId="7D930FDA" w14:textId="41554217" w:rsidR="005545F8" w:rsidRDefault="004C2AA0" w:rsidP="005545F8">
      <w:pPr>
        <w:pStyle w:val="BodyText"/>
        <w:kinsoku w:val="0"/>
        <w:overflowPunct w:val="0"/>
        <w:spacing w:line="252" w:lineRule="auto"/>
        <w:ind w:left="720"/>
        <w:rPr>
          <w:rFonts w:ascii="Arial" w:hAnsi="Arial" w:cs="Arial"/>
        </w:rPr>
      </w:pPr>
      <w:r w:rsidRPr="00E2504E">
        <w:rPr>
          <w:rFonts w:ascii="Arial" w:hAnsi="Arial" w:cs="Arial"/>
        </w:rPr>
        <w:t>We strongly encourage PCPs caring for children who are not fully taking advantage of these screening dollars to look at their systems and see if they can adapt them to</w:t>
      </w:r>
      <w:r w:rsidR="00E2504E">
        <w:rPr>
          <w:rFonts w:ascii="Arial" w:hAnsi="Arial" w:cs="Arial"/>
        </w:rPr>
        <w:t xml:space="preserve"> </w:t>
      </w:r>
      <w:r w:rsidRPr="00E2504E">
        <w:rPr>
          <w:rFonts w:ascii="Arial" w:hAnsi="Arial" w:cs="Arial"/>
        </w:rPr>
        <w:t>capture this source of revenue.</w:t>
      </w:r>
      <w:bookmarkStart w:id="171" w:name="_Toc481598262"/>
      <w:bookmarkStart w:id="172" w:name="_Toc481598542"/>
      <w:bookmarkStart w:id="173" w:name="_Toc481598756"/>
      <w:bookmarkStart w:id="174" w:name="_Toc526692638"/>
      <w:bookmarkStart w:id="175" w:name="_Toc526693387"/>
      <w:bookmarkStart w:id="176" w:name="_Toc527955720"/>
      <w:bookmarkStart w:id="177" w:name="_Toc20808777"/>
      <w:bookmarkEnd w:id="166"/>
      <w:bookmarkEnd w:id="167"/>
    </w:p>
    <w:p w14:paraId="7ED53A94" w14:textId="77777777" w:rsidR="005545F8" w:rsidRDefault="005545F8">
      <w:pPr>
        <w:rPr>
          <w:rFonts w:ascii="Arial" w:eastAsia="Candara" w:hAnsi="Arial" w:cs="Arial"/>
          <w:sz w:val="24"/>
          <w:szCs w:val="24"/>
        </w:rPr>
      </w:pPr>
      <w:r>
        <w:rPr>
          <w:rFonts w:ascii="Arial" w:hAnsi="Arial" w:cs="Arial"/>
        </w:rPr>
        <w:br w:type="page"/>
      </w:r>
    </w:p>
    <w:p w14:paraId="3401BA4F" w14:textId="77777777" w:rsidR="00F01D7D" w:rsidRDefault="00F01D7D" w:rsidP="005545F8">
      <w:pPr>
        <w:pStyle w:val="BodyText"/>
        <w:kinsoku w:val="0"/>
        <w:overflowPunct w:val="0"/>
        <w:spacing w:line="252" w:lineRule="auto"/>
        <w:ind w:left="720"/>
        <w:rPr>
          <w:b/>
          <w:bCs/>
        </w:rPr>
      </w:pPr>
    </w:p>
    <w:p w14:paraId="0A6D419C" w14:textId="39FD195E" w:rsidR="005545F8" w:rsidRDefault="005545F8">
      <w:pPr>
        <w:rPr>
          <w:rFonts w:ascii="Candara" w:eastAsia="Candara" w:hAnsi="Candara"/>
          <w:b/>
          <w:bCs/>
          <w:sz w:val="24"/>
          <w:szCs w:val="24"/>
        </w:rPr>
      </w:pPr>
    </w:p>
    <w:p w14:paraId="6DF2D477" w14:textId="4DEFFA97" w:rsidR="00A74AF2" w:rsidRPr="0064005D" w:rsidRDefault="00A74AF2" w:rsidP="0064005D">
      <w:pPr>
        <w:pStyle w:val="Heading1"/>
      </w:pPr>
      <w:bookmarkStart w:id="178" w:name="_Toc131519358"/>
      <w:r w:rsidRPr="0064005D">
        <w:t>Upcoming Educational Events</w:t>
      </w:r>
      <w:bookmarkEnd w:id="171"/>
      <w:bookmarkEnd w:id="172"/>
      <w:bookmarkEnd w:id="173"/>
      <w:bookmarkEnd w:id="174"/>
      <w:bookmarkEnd w:id="175"/>
      <w:bookmarkEnd w:id="176"/>
      <w:bookmarkEnd w:id="177"/>
      <w:bookmarkEnd w:id="178"/>
    </w:p>
    <w:p w14:paraId="17CDBE63" w14:textId="77777777" w:rsidR="00A74AF2" w:rsidRPr="009C4E6D" w:rsidRDefault="00A74AF2" w:rsidP="00DE140C">
      <w:pPr>
        <w:pStyle w:val="ListParagraph"/>
        <w:spacing w:line="276" w:lineRule="auto"/>
        <w:ind w:left="1440" w:right="522"/>
        <w:rPr>
          <w:rFonts w:ascii="Arial" w:hAnsi="Arial" w:cs="Arial"/>
          <w:sz w:val="24"/>
          <w:szCs w:val="24"/>
        </w:rPr>
      </w:pPr>
    </w:p>
    <w:p w14:paraId="4B0D97D5" w14:textId="33664D19" w:rsidR="00A74AF2" w:rsidRPr="009C4E6D" w:rsidRDefault="00B478D8" w:rsidP="001729B6">
      <w:pPr>
        <w:pStyle w:val="Heading2"/>
        <w:ind w:left="720"/>
        <w:rPr>
          <w:rFonts w:ascii="Arial" w:hAnsi="Arial" w:cs="Arial"/>
        </w:rPr>
      </w:pPr>
      <w:bookmarkStart w:id="179" w:name="_Toc481598263"/>
      <w:bookmarkStart w:id="180" w:name="_Toc481598543"/>
      <w:bookmarkStart w:id="181" w:name="_Toc481598757"/>
      <w:bookmarkStart w:id="182" w:name="_Toc526692639"/>
      <w:bookmarkStart w:id="183" w:name="_Toc526693388"/>
      <w:bookmarkStart w:id="184" w:name="_Toc527955721"/>
      <w:bookmarkStart w:id="185" w:name="_Toc20808778"/>
      <w:bookmarkStart w:id="186" w:name="_Toc131519359"/>
      <w:r>
        <w:rPr>
          <w:rFonts w:ascii="Arial" w:hAnsi="Arial" w:cs="Arial"/>
        </w:rPr>
        <w:t>Partnership</w:t>
      </w:r>
      <w:r w:rsidR="00A74AF2" w:rsidRPr="009C4E6D">
        <w:rPr>
          <w:rFonts w:ascii="Arial" w:hAnsi="Arial" w:cs="Arial"/>
        </w:rPr>
        <w:t xml:space="preserve"> Sponsored Events</w:t>
      </w:r>
      <w:bookmarkEnd w:id="179"/>
      <w:bookmarkEnd w:id="180"/>
      <w:bookmarkEnd w:id="181"/>
      <w:bookmarkEnd w:id="182"/>
      <w:bookmarkEnd w:id="183"/>
      <w:bookmarkEnd w:id="184"/>
      <w:bookmarkEnd w:id="185"/>
      <w:bookmarkEnd w:id="186"/>
    </w:p>
    <w:p w14:paraId="6386A53C" w14:textId="77777777" w:rsidR="0023122D" w:rsidRDefault="0023122D" w:rsidP="00DE140C">
      <w:pPr>
        <w:pStyle w:val="ListParagraph"/>
        <w:spacing w:line="276" w:lineRule="auto"/>
        <w:ind w:left="1440" w:right="522"/>
        <w:rPr>
          <w:rFonts w:ascii="Arial" w:eastAsiaTheme="majorEastAsia" w:hAnsi="Arial" w:cs="Arial"/>
          <w:sz w:val="24"/>
          <w:szCs w:val="24"/>
          <w:u w:val="single"/>
        </w:rPr>
      </w:pPr>
    </w:p>
    <w:p w14:paraId="390D8567" w14:textId="0FF5E254" w:rsidR="000B4B96" w:rsidRPr="000B4B96" w:rsidRDefault="000B4B96" w:rsidP="000B4B96">
      <w:pPr>
        <w:pStyle w:val="Heading3"/>
        <w:ind w:left="720"/>
        <w:rPr>
          <w:rFonts w:ascii="Arial" w:hAnsi="Arial" w:cs="Arial"/>
        </w:rPr>
      </w:pPr>
      <w:bookmarkStart w:id="187" w:name="_Toc131519360"/>
      <w:bookmarkStart w:id="188" w:name="AdvancingEquity"/>
      <w:bookmarkStart w:id="189" w:name="EquityInHealthCare"/>
      <w:r w:rsidRPr="000B4B96">
        <w:rPr>
          <w:rFonts w:ascii="Arial" w:hAnsi="Arial" w:cs="Arial"/>
        </w:rPr>
        <w:t>Equity in Health Care</w:t>
      </w:r>
      <w:bookmarkEnd w:id="187"/>
    </w:p>
    <w:bookmarkEnd w:id="188"/>
    <w:bookmarkEnd w:id="189"/>
    <w:p w14:paraId="78BB86C5" w14:textId="1FD4051B" w:rsidR="000B4B96" w:rsidRDefault="000B4B96" w:rsidP="000B4B96"/>
    <w:p w14:paraId="12589DF5" w14:textId="77777777" w:rsidR="000B4B96" w:rsidRPr="000B4B96" w:rsidRDefault="000B4B96" w:rsidP="000B4B96">
      <w:pPr>
        <w:widowControl/>
        <w:spacing w:before="200" w:line="216" w:lineRule="auto"/>
        <w:ind w:left="720"/>
        <w:rPr>
          <w:rFonts w:ascii="Times New Roman" w:eastAsia="Times New Roman" w:hAnsi="Times New Roman" w:cs="Times New Roman"/>
          <w:sz w:val="24"/>
          <w:szCs w:val="24"/>
        </w:rPr>
      </w:pPr>
      <w:r w:rsidRPr="000B4B96">
        <w:rPr>
          <w:rFonts w:ascii="Arial" w:eastAsiaTheme="minorEastAsia" w:hAnsi="Arial" w:cs="Arial"/>
          <w:color w:val="000000" w:themeColor="text1"/>
          <w:kern w:val="24"/>
          <w:sz w:val="24"/>
          <w:szCs w:val="24"/>
        </w:rPr>
        <w:t xml:space="preserve">Together with CPS HR Consulting, the PHC Improvement Academy, is hosting a training series in which health care leaders will have the opportunity to engage in discussions to promote a greater understanding of health equity and equip them with concrete strategies to incorporate and advance health equity within their organizations. </w:t>
      </w:r>
    </w:p>
    <w:p w14:paraId="6CB07341" w14:textId="38F35265" w:rsidR="000B4B96" w:rsidRPr="000B4B96" w:rsidRDefault="000B4B96" w:rsidP="000B4B96">
      <w:pPr>
        <w:widowControl/>
        <w:spacing w:before="200" w:line="216" w:lineRule="auto"/>
        <w:ind w:left="720"/>
        <w:rPr>
          <w:rFonts w:ascii="Arial" w:eastAsiaTheme="minorEastAsia" w:hAnsi="Arial" w:cs="Arial"/>
          <w:color w:val="000000" w:themeColor="text1"/>
          <w:kern w:val="24"/>
          <w:sz w:val="24"/>
          <w:szCs w:val="24"/>
        </w:rPr>
      </w:pPr>
      <w:r w:rsidRPr="000B4B96">
        <w:rPr>
          <w:rFonts w:ascii="Arial" w:eastAsiaTheme="minorEastAsia" w:hAnsi="Arial" w:cs="Arial"/>
          <w:color w:val="000000" w:themeColor="text1"/>
          <w:kern w:val="24"/>
          <w:sz w:val="24"/>
          <w:szCs w:val="24"/>
          <w:u w:val="single"/>
        </w:rPr>
        <w:t>Target Audience:</w:t>
      </w:r>
      <w:r w:rsidRPr="000B4B96">
        <w:rPr>
          <w:rFonts w:ascii="Arial" w:eastAsiaTheme="minorEastAsia" w:hAnsi="Arial" w:cs="Arial"/>
          <w:color w:val="000000" w:themeColor="text1"/>
          <w:kern w:val="24"/>
          <w:sz w:val="24"/>
          <w:szCs w:val="24"/>
        </w:rPr>
        <w:t xml:space="preserve"> Organizational leaders who are change-facilitators in their system.</w:t>
      </w:r>
    </w:p>
    <w:p w14:paraId="69ACCCE6" w14:textId="77777777" w:rsidR="000B4B96" w:rsidRPr="000B4B96" w:rsidRDefault="000B4B96" w:rsidP="000B4B96">
      <w:pPr>
        <w:widowControl/>
        <w:spacing w:before="200" w:line="216" w:lineRule="auto"/>
        <w:ind w:left="720"/>
        <w:rPr>
          <w:rFonts w:ascii="Times New Roman" w:eastAsia="Times New Roman" w:hAnsi="Times New Roman" w:cs="Times New Roman"/>
          <w:sz w:val="24"/>
          <w:szCs w:val="24"/>
        </w:rPr>
      </w:pPr>
    </w:p>
    <w:p w14:paraId="484267BE" w14:textId="140923FB" w:rsidR="000B4B96" w:rsidRDefault="000B4B96" w:rsidP="000B4B96">
      <w:pPr>
        <w:widowControl/>
        <w:spacing w:line="216" w:lineRule="auto"/>
        <w:ind w:left="720"/>
        <w:rPr>
          <w:rFonts w:ascii="Arial" w:eastAsiaTheme="minorEastAsia" w:hAnsi="Arial" w:cs="Arial"/>
          <w:color w:val="000000" w:themeColor="text1"/>
          <w:kern w:val="24"/>
          <w:sz w:val="24"/>
          <w:szCs w:val="24"/>
        </w:rPr>
      </w:pPr>
      <w:r w:rsidRPr="000B4B96">
        <w:rPr>
          <w:rFonts w:ascii="Arial" w:eastAsiaTheme="minorEastAsia" w:hAnsi="Arial" w:cs="Arial"/>
          <w:color w:val="000000" w:themeColor="text1"/>
          <w:kern w:val="24"/>
          <w:sz w:val="24"/>
          <w:szCs w:val="24"/>
          <w:u w:val="single"/>
        </w:rPr>
        <w:t>Attendance</w:t>
      </w:r>
      <w:r w:rsidRPr="000B4B96">
        <w:rPr>
          <w:rFonts w:ascii="Arial" w:eastAsiaTheme="minorEastAsia" w:hAnsi="Arial" w:cs="Arial"/>
          <w:color w:val="000000" w:themeColor="text1"/>
          <w:kern w:val="24"/>
          <w:sz w:val="24"/>
          <w:szCs w:val="24"/>
        </w:rPr>
        <w:t xml:space="preserve">: Commitment to attend all three sessions is mandatory and is limited to one individual per organization within the Partnership network. AAFP CME and BRN CE will be offered for attending this series. </w:t>
      </w:r>
    </w:p>
    <w:p w14:paraId="3DB604AA" w14:textId="77777777" w:rsidR="000B4B96" w:rsidRPr="000B4B96" w:rsidRDefault="000B4B96" w:rsidP="000B4B96">
      <w:pPr>
        <w:widowControl/>
        <w:spacing w:line="216" w:lineRule="auto"/>
        <w:ind w:left="720"/>
        <w:rPr>
          <w:rFonts w:ascii="Times New Roman" w:eastAsia="Times New Roman" w:hAnsi="Times New Roman" w:cs="Times New Roman"/>
          <w:sz w:val="24"/>
          <w:szCs w:val="24"/>
        </w:rPr>
      </w:pPr>
    </w:p>
    <w:p w14:paraId="3692C9DA" w14:textId="77777777" w:rsidR="000B4B96" w:rsidRPr="000B4B96" w:rsidRDefault="000B4B96" w:rsidP="000B4B96">
      <w:pPr>
        <w:widowControl/>
        <w:spacing w:line="216" w:lineRule="auto"/>
        <w:ind w:left="720"/>
        <w:rPr>
          <w:rFonts w:ascii="Times New Roman" w:eastAsia="Times New Roman" w:hAnsi="Times New Roman" w:cs="Times New Roman"/>
          <w:sz w:val="24"/>
          <w:szCs w:val="24"/>
        </w:rPr>
      </w:pPr>
      <w:r w:rsidRPr="000B4B96">
        <w:rPr>
          <w:rFonts w:ascii="Arial" w:eastAsiaTheme="minorEastAsia" w:hAnsi="Arial" w:cs="Arial"/>
          <w:b/>
          <w:bCs/>
          <w:color w:val="6F2C3E"/>
          <w:kern w:val="24"/>
          <w:sz w:val="24"/>
          <w:szCs w:val="24"/>
        </w:rPr>
        <w:t xml:space="preserve">Session 1 of 3: Implicit Bias </w:t>
      </w:r>
    </w:p>
    <w:p w14:paraId="38568444" w14:textId="771339F2" w:rsidR="000B4B96" w:rsidRDefault="000B4B96" w:rsidP="000B4B96">
      <w:pPr>
        <w:widowControl/>
        <w:spacing w:line="216" w:lineRule="auto"/>
        <w:ind w:left="720"/>
        <w:rPr>
          <w:rFonts w:ascii="Arial" w:eastAsiaTheme="minorEastAsia" w:hAnsi="Arial" w:cs="Arial"/>
          <w:color w:val="000000" w:themeColor="text1"/>
          <w:kern w:val="24"/>
          <w:sz w:val="24"/>
          <w:szCs w:val="24"/>
        </w:rPr>
      </w:pPr>
      <w:r w:rsidRPr="000B4B96">
        <w:rPr>
          <w:rFonts w:ascii="Arial" w:eastAsiaTheme="minorEastAsia" w:hAnsi="Arial" w:cs="Arial"/>
          <w:color w:val="000000" w:themeColor="text1"/>
          <w:kern w:val="24"/>
          <w:sz w:val="24"/>
          <w:szCs w:val="24"/>
        </w:rPr>
        <w:t xml:space="preserve">     June 13, 2023, Noon – 2 p.m.</w:t>
      </w:r>
    </w:p>
    <w:p w14:paraId="37A2F6B8" w14:textId="77777777" w:rsidR="000B4B96" w:rsidRPr="000B4B96" w:rsidRDefault="000B4B96" w:rsidP="000B4B96">
      <w:pPr>
        <w:widowControl/>
        <w:spacing w:line="216" w:lineRule="auto"/>
        <w:ind w:left="720"/>
        <w:rPr>
          <w:rFonts w:ascii="Times New Roman" w:eastAsia="Times New Roman" w:hAnsi="Times New Roman" w:cs="Times New Roman"/>
          <w:sz w:val="24"/>
          <w:szCs w:val="24"/>
        </w:rPr>
      </w:pPr>
    </w:p>
    <w:p w14:paraId="6A1CF6E6" w14:textId="77777777" w:rsidR="000B4B96" w:rsidRPr="000B4B96" w:rsidRDefault="000B4B96" w:rsidP="000B4B96">
      <w:pPr>
        <w:widowControl/>
        <w:spacing w:line="216" w:lineRule="auto"/>
        <w:ind w:left="720"/>
        <w:rPr>
          <w:rFonts w:ascii="Times New Roman" w:eastAsia="Times New Roman" w:hAnsi="Times New Roman" w:cs="Times New Roman"/>
          <w:sz w:val="24"/>
          <w:szCs w:val="24"/>
        </w:rPr>
      </w:pPr>
      <w:r w:rsidRPr="000B4B96">
        <w:rPr>
          <w:rFonts w:ascii="Arial" w:eastAsiaTheme="minorEastAsia" w:hAnsi="Arial" w:cs="Arial"/>
          <w:b/>
          <w:bCs/>
          <w:color w:val="6F2C3E"/>
          <w:kern w:val="24"/>
          <w:sz w:val="24"/>
          <w:szCs w:val="24"/>
        </w:rPr>
        <w:t xml:space="preserve">Session 2 of 3: Defining Health Equity and Strategies to Improve Organizational Practices </w:t>
      </w:r>
    </w:p>
    <w:p w14:paraId="7438B95B" w14:textId="44A8FE88" w:rsidR="000B4B96" w:rsidRDefault="000B4B96" w:rsidP="000B4B96">
      <w:pPr>
        <w:widowControl/>
        <w:spacing w:line="216" w:lineRule="auto"/>
        <w:ind w:left="720"/>
        <w:rPr>
          <w:rFonts w:ascii="Arial" w:eastAsiaTheme="minorEastAsia" w:hAnsi="Arial" w:cs="Arial"/>
          <w:color w:val="000000" w:themeColor="text1"/>
          <w:kern w:val="24"/>
          <w:sz w:val="24"/>
          <w:szCs w:val="24"/>
        </w:rPr>
      </w:pPr>
      <w:r w:rsidRPr="000B4B96">
        <w:rPr>
          <w:rFonts w:ascii="Arial" w:eastAsiaTheme="minorEastAsia" w:hAnsi="Arial" w:cs="Arial"/>
          <w:color w:val="000000" w:themeColor="text1"/>
          <w:kern w:val="24"/>
          <w:sz w:val="24"/>
          <w:szCs w:val="24"/>
        </w:rPr>
        <w:t xml:space="preserve">     July 18, 2023, Noon – 2 p.m.</w:t>
      </w:r>
    </w:p>
    <w:p w14:paraId="22398EF6" w14:textId="77777777" w:rsidR="000B4B96" w:rsidRPr="000B4B96" w:rsidRDefault="000B4B96" w:rsidP="000B4B96">
      <w:pPr>
        <w:widowControl/>
        <w:spacing w:line="216" w:lineRule="auto"/>
        <w:ind w:left="720"/>
        <w:rPr>
          <w:rFonts w:ascii="Times New Roman" w:eastAsia="Times New Roman" w:hAnsi="Times New Roman" w:cs="Times New Roman"/>
          <w:sz w:val="24"/>
          <w:szCs w:val="24"/>
        </w:rPr>
      </w:pPr>
    </w:p>
    <w:p w14:paraId="3F2BD62A" w14:textId="77777777" w:rsidR="000B4B96" w:rsidRPr="000B4B96" w:rsidRDefault="000B4B96" w:rsidP="000B4B96">
      <w:pPr>
        <w:widowControl/>
        <w:spacing w:line="216" w:lineRule="auto"/>
        <w:ind w:left="720"/>
        <w:rPr>
          <w:rFonts w:ascii="Times New Roman" w:eastAsia="Times New Roman" w:hAnsi="Times New Roman" w:cs="Times New Roman"/>
          <w:sz w:val="24"/>
          <w:szCs w:val="24"/>
        </w:rPr>
      </w:pPr>
      <w:r w:rsidRPr="000B4B96">
        <w:rPr>
          <w:rFonts w:ascii="Arial" w:eastAsiaTheme="minorEastAsia" w:hAnsi="Arial" w:cs="Arial"/>
          <w:b/>
          <w:bCs/>
          <w:color w:val="6F2C3E"/>
          <w:kern w:val="24"/>
          <w:sz w:val="24"/>
          <w:szCs w:val="24"/>
        </w:rPr>
        <w:t xml:space="preserve">Session 3 of 3: Toolkit to Support Health Equity Practices </w:t>
      </w:r>
    </w:p>
    <w:p w14:paraId="0FC3D7B6" w14:textId="4B2F54CF" w:rsidR="000B4B96" w:rsidRDefault="000B4B96" w:rsidP="000B4B96">
      <w:pPr>
        <w:widowControl/>
        <w:ind w:left="720"/>
        <w:rPr>
          <w:rFonts w:ascii="Arial" w:eastAsiaTheme="minorEastAsia" w:hAnsi="Arial" w:cs="Arial"/>
          <w:color w:val="000000" w:themeColor="text1"/>
          <w:kern w:val="24"/>
          <w:sz w:val="24"/>
          <w:szCs w:val="24"/>
        </w:rPr>
      </w:pPr>
      <w:r w:rsidRPr="000B4B96">
        <w:rPr>
          <w:rFonts w:ascii="Arial" w:eastAsiaTheme="minorEastAsia" w:hAnsi="Arial" w:cs="Arial"/>
          <w:color w:val="000000" w:themeColor="text1"/>
          <w:kern w:val="24"/>
          <w:sz w:val="24"/>
          <w:szCs w:val="24"/>
        </w:rPr>
        <w:t xml:space="preserve">     August 15, 2023, Noon – 2 p.m. </w:t>
      </w:r>
    </w:p>
    <w:p w14:paraId="71D55A7E" w14:textId="2DC376CE" w:rsidR="000B4B96" w:rsidRDefault="000B4B96" w:rsidP="000B4B96">
      <w:pPr>
        <w:widowControl/>
        <w:ind w:left="720"/>
        <w:rPr>
          <w:rFonts w:ascii="Arial" w:eastAsiaTheme="minorEastAsia" w:hAnsi="Arial" w:cs="Arial"/>
          <w:color w:val="000000" w:themeColor="text1"/>
          <w:kern w:val="24"/>
          <w:sz w:val="24"/>
          <w:szCs w:val="24"/>
        </w:rPr>
      </w:pPr>
    </w:p>
    <w:p w14:paraId="55C028C4" w14:textId="6262BC07" w:rsidR="000B4B96" w:rsidRDefault="000B4B96" w:rsidP="000B4B96">
      <w:pPr>
        <w:widowControl/>
        <w:ind w:left="720"/>
        <w:rPr>
          <w:rFonts w:ascii="Arial" w:eastAsia="Times New Roman" w:hAnsi="Arial" w:cs="Arial"/>
          <w:sz w:val="24"/>
          <w:szCs w:val="24"/>
        </w:rPr>
      </w:pPr>
      <w:r w:rsidRPr="000B4B96">
        <w:rPr>
          <w:rFonts w:ascii="Arial" w:eastAsia="Times New Roman" w:hAnsi="Arial" w:cs="Arial"/>
          <w:sz w:val="24"/>
          <w:szCs w:val="24"/>
        </w:rPr>
        <w:t>Due to limited seating, there is a brief application process required for approval to attend these sessions.</w:t>
      </w:r>
    </w:p>
    <w:p w14:paraId="00D4335C" w14:textId="77777777" w:rsidR="000B4B96" w:rsidRPr="000B4B96" w:rsidRDefault="000B4B96" w:rsidP="000B4B96">
      <w:pPr>
        <w:widowControl/>
        <w:ind w:left="720"/>
        <w:rPr>
          <w:rFonts w:ascii="Arial" w:eastAsia="Times New Roman" w:hAnsi="Arial" w:cs="Arial"/>
          <w:sz w:val="24"/>
          <w:szCs w:val="24"/>
        </w:rPr>
      </w:pPr>
    </w:p>
    <w:p w14:paraId="47E8C743" w14:textId="5D7F6202" w:rsidR="000B4B96" w:rsidRDefault="008512E6" w:rsidP="000B4B96">
      <w:pPr>
        <w:widowControl/>
        <w:ind w:left="720"/>
        <w:rPr>
          <w:rFonts w:ascii="Arial" w:eastAsia="Times New Roman" w:hAnsi="Arial" w:cs="Arial"/>
          <w:sz w:val="24"/>
          <w:szCs w:val="24"/>
        </w:rPr>
      </w:pPr>
      <w:hyperlink r:id="rId98" w:history="1">
        <w:r w:rsidR="000B4B96" w:rsidRPr="000B4B96">
          <w:rPr>
            <w:rStyle w:val="Hyperlink"/>
            <w:rFonts w:ascii="Arial" w:eastAsia="Times New Roman" w:hAnsi="Arial" w:cs="Arial"/>
            <w:sz w:val="24"/>
            <w:szCs w:val="24"/>
          </w:rPr>
          <w:t>Click Here to Complete the Application</w:t>
        </w:r>
      </w:hyperlink>
    </w:p>
    <w:p w14:paraId="7ADFD7DD" w14:textId="77777777" w:rsidR="000B4B96" w:rsidRPr="000B4B96" w:rsidRDefault="000B4B96" w:rsidP="000B4B96">
      <w:pPr>
        <w:widowControl/>
        <w:ind w:left="720"/>
        <w:rPr>
          <w:rFonts w:ascii="Arial" w:eastAsia="Times New Roman" w:hAnsi="Arial" w:cs="Arial"/>
          <w:sz w:val="24"/>
          <w:szCs w:val="24"/>
        </w:rPr>
      </w:pPr>
    </w:p>
    <w:p w14:paraId="483129EF" w14:textId="77777777" w:rsidR="000B4B96" w:rsidRPr="000B4B96" w:rsidRDefault="000B4B96" w:rsidP="000B4B96">
      <w:pPr>
        <w:widowControl/>
        <w:ind w:left="720"/>
        <w:rPr>
          <w:rFonts w:ascii="Arial" w:eastAsia="Times New Roman" w:hAnsi="Arial" w:cs="Arial"/>
          <w:sz w:val="24"/>
          <w:szCs w:val="24"/>
        </w:rPr>
      </w:pPr>
      <w:r w:rsidRPr="000B4B96">
        <w:rPr>
          <w:rFonts w:ascii="Arial" w:eastAsia="Times New Roman" w:hAnsi="Arial" w:cs="Arial"/>
          <w:sz w:val="24"/>
          <w:szCs w:val="24"/>
        </w:rPr>
        <w:t xml:space="preserve">Please contact </w:t>
      </w:r>
      <w:hyperlink r:id="rId99" w:history="1">
        <w:r w:rsidRPr="000B4B96">
          <w:rPr>
            <w:rStyle w:val="Hyperlink"/>
            <w:rFonts w:ascii="Arial" w:eastAsia="Times New Roman" w:hAnsi="Arial" w:cs="Arial"/>
            <w:sz w:val="24"/>
            <w:szCs w:val="24"/>
          </w:rPr>
          <w:t>improvementacademy@partnershiphp.org</w:t>
        </w:r>
      </w:hyperlink>
      <w:r w:rsidRPr="000B4B96">
        <w:rPr>
          <w:rFonts w:ascii="Arial" w:eastAsia="Times New Roman" w:hAnsi="Arial" w:cs="Arial"/>
          <w:sz w:val="24"/>
          <w:szCs w:val="24"/>
        </w:rPr>
        <w:t xml:space="preserve"> if you have any questions. </w:t>
      </w:r>
    </w:p>
    <w:p w14:paraId="3EB191E1" w14:textId="77777777" w:rsidR="000B4B96" w:rsidRPr="000B4B96" w:rsidRDefault="000B4B96" w:rsidP="000B4B96">
      <w:pPr>
        <w:widowControl/>
        <w:ind w:left="720"/>
        <w:rPr>
          <w:rFonts w:ascii="Times New Roman" w:eastAsia="Times New Roman" w:hAnsi="Times New Roman" w:cs="Times New Roman"/>
          <w:sz w:val="24"/>
          <w:szCs w:val="24"/>
        </w:rPr>
      </w:pPr>
    </w:p>
    <w:p w14:paraId="23D4B2AE" w14:textId="77777777" w:rsidR="000B4B96" w:rsidRDefault="000B4B96" w:rsidP="000B4B96">
      <w:pPr>
        <w:ind w:left="720"/>
      </w:pPr>
    </w:p>
    <w:p w14:paraId="60DEFA9D" w14:textId="77777777" w:rsidR="000B4B96" w:rsidRDefault="000B4B96" w:rsidP="000B4B96"/>
    <w:p w14:paraId="34C012B0" w14:textId="3DBEEEE1" w:rsidR="00C7482B" w:rsidRDefault="00C7482B" w:rsidP="00C7482B">
      <w:pPr>
        <w:pStyle w:val="Heading3"/>
        <w:ind w:left="720"/>
        <w:rPr>
          <w:rFonts w:ascii="Arial" w:hAnsi="Arial" w:cs="Arial"/>
        </w:rPr>
      </w:pPr>
      <w:bookmarkStart w:id="190" w:name="_Toc131519361"/>
      <w:r w:rsidRPr="00C7482B">
        <w:rPr>
          <w:rFonts w:ascii="Arial" w:hAnsi="Arial" w:cs="Arial"/>
        </w:rPr>
        <w:t>ABCs of Quality Improvement</w:t>
      </w:r>
      <w:bookmarkEnd w:id="190"/>
    </w:p>
    <w:p w14:paraId="7696498F" w14:textId="77777777" w:rsidR="00E80913" w:rsidRPr="00E80913" w:rsidRDefault="00E80913" w:rsidP="00E80913"/>
    <w:p w14:paraId="4799B22B" w14:textId="5087768D" w:rsidR="00C7482B" w:rsidRPr="005459FB" w:rsidRDefault="00C7482B" w:rsidP="00C7482B">
      <w:pPr>
        <w:spacing w:after="320"/>
        <w:ind w:left="720"/>
        <w:rPr>
          <w:rFonts w:ascii="Arial" w:hAnsi="Arial" w:cs="Arial"/>
          <w:bCs/>
          <w:sz w:val="24"/>
          <w:szCs w:val="24"/>
        </w:rPr>
      </w:pPr>
      <w:r w:rsidRPr="005459FB">
        <w:rPr>
          <w:rFonts w:ascii="Arial" w:hAnsi="Arial" w:cs="Arial"/>
          <w:bCs/>
          <w:sz w:val="24"/>
          <w:szCs w:val="24"/>
        </w:rPr>
        <w:t xml:space="preserve">The ABCs of Quality Improvement (QI) is a virtual training designed to teach you the basic principles of quality improvement. The </w:t>
      </w:r>
      <w:r>
        <w:rPr>
          <w:rFonts w:ascii="Arial" w:hAnsi="Arial" w:cs="Arial"/>
          <w:bCs/>
          <w:sz w:val="24"/>
          <w:szCs w:val="24"/>
        </w:rPr>
        <w:t>five-</w:t>
      </w:r>
      <w:r w:rsidRPr="005459FB">
        <w:rPr>
          <w:rFonts w:ascii="Arial" w:hAnsi="Arial" w:cs="Arial"/>
          <w:bCs/>
          <w:sz w:val="24"/>
          <w:szCs w:val="24"/>
        </w:rPr>
        <w:t>session course covers the followings topics:</w:t>
      </w:r>
    </w:p>
    <w:p w14:paraId="6E54F95B" w14:textId="77777777" w:rsidR="00C7482B" w:rsidRPr="005459FB" w:rsidRDefault="00C7482B" w:rsidP="00745FFC">
      <w:pPr>
        <w:widowControl/>
        <w:numPr>
          <w:ilvl w:val="1"/>
          <w:numId w:val="26"/>
        </w:numPr>
        <w:tabs>
          <w:tab w:val="clear" w:pos="720"/>
          <w:tab w:val="num" w:pos="1440"/>
        </w:tabs>
        <w:ind w:left="1440" w:hanging="540"/>
        <w:rPr>
          <w:rFonts w:ascii="Arial" w:hAnsi="Arial" w:cs="Arial"/>
          <w:bCs/>
          <w:sz w:val="24"/>
          <w:szCs w:val="24"/>
        </w:rPr>
      </w:pPr>
      <w:r w:rsidRPr="005459FB">
        <w:rPr>
          <w:rFonts w:ascii="Arial" w:hAnsi="Arial" w:cs="Arial"/>
          <w:bCs/>
          <w:sz w:val="24"/>
          <w:szCs w:val="24"/>
        </w:rPr>
        <w:lastRenderedPageBreak/>
        <w:t>What is quality improvement?</w:t>
      </w:r>
    </w:p>
    <w:p w14:paraId="4CEEFAD0" w14:textId="77777777" w:rsidR="00C7482B" w:rsidRPr="005459FB" w:rsidRDefault="00C7482B" w:rsidP="00745FFC">
      <w:pPr>
        <w:widowControl/>
        <w:numPr>
          <w:ilvl w:val="1"/>
          <w:numId w:val="26"/>
        </w:numPr>
        <w:tabs>
          <w:tab w:val="clear" w:pos="720"/>
          <w:tab w:val="num" w:pos="1440"/>
        </w:tabs>
        <w:ind w:left="1440" w:hanging="540"/>
        <w:rPr>
          <w:rFonts w:ascii="Arial" w:hAnsi="Arial" w:cs="Arial"/>
          <w:bCs/>
          <w:sz w:val="24"/>
          <w:szCs w:val="24"/>
        </w:rPr>
      </w:pPr>
      <w:r w:rsidRPr="005459FB">
        <w:rPr>
          <w:rFonts w:ascii="Arial" w:hAnsi="Arial" w:cs="Arial"/>
          <w:bCs/>
          <w:sz w:val="24"/>
          <w:szCs w:val="24"/>
        </w:rPr>
        <w:t>Introduction to the Model for Improvement​</w:t>
      </w:r>
    </w:p>
    <w:p w14:paraId="0718E6FE" w14:textId="77777777" w:rsidR="00C7482B" w:rsidRPr="005459FB" w:rsidRDefault="00C7482B" w:rsidP="00745FFC">
      <w:pPr>
        <w:widowControl/>
        <w:numPr>
          <w:ilvl w:val="1"/>
          <w:numId w:val="26"/>
        </w:numPr>
        <w:tabs>
          <w:tab w:val="clear" w:pos="720"/>
          <w:tab w:val="num" w:pos="1440"/>
        </w:tabs>
        <w:ind w:left="1440" w:hanging="540"/>
        <w:rPr>
          <w:rFonts w:ascii="Arial" w:hAnsi="Arial" w:cs="Arial"/>
          <w:bCs/>
          <w:sz w:val="24"/>
          <w:szCs w:val="24"/>
        </w:rPr>
      </w:pPr>
      <w:r w:rsidRPr="005459FB">
        <w:rPr>
          <w:rFonts w:ascii="Arial" w:hAnsi="Arial" w:cs="Arial"/>
          <w:bCs/>
          <w:sz w:val="24"/>
          <w:szCs w:val="24"/>
        </w:rPr>
        <w:t>How to create an aim statement​ (project goal)</w:t>
      </w:r>
    </w:p>
    <w:p w14:paraId="61624130" w14:textId="77777777" w:rsidR="00C7482B" w:rsidRPr="005459FB" w:rsidRDefault="00C7482B" w:rsidP="00745FFC">
      <w:pPr>
        <w:widowControl/>
        <w:numPr>
          <w:ilvl w:val="1"/>
          <w:numId w:val="26"/>
        </w:numPr>
        <w:tabs>
          <w:tab w:val="clear" w:pos="720"/>
          <w:tab w:val="num" w:pos="1440"/>
        </w:tabs>
        <w:ind w:left="1440" w:hanging="540"/>
        <w:rPr>
          <w:rFonts w:ascii="Arial" w:hAnsi="Arial" w:cs="Arial"/>
          <w:bCs/>
          <w:sz w:val="24"/>
          <w:szCs w:val="24"/>
        </w:rPr>
      </w:pPr>
      <w:r w:rsidRPr="005459FB">
        <w:rPr>
          <w:rFonts w:ascii="Arial" w:hAnsi="Arial" w:cs="Arial"/>
          <w:bCs/>
          <w:sz w:val="24"/>
          <w:szCs w:val="24"/>
        </w:rPr>
        <w:t>How to use data to measure quality and to drive improvement</w:t>
      </w:r>
    </w:p>
    <w:p w14:paraId="116BC102" w14:textId="77777777" w:rsidR="00C7482B" w:rsidRPr="005459FB" w:rsidRDefault="00C7482B" w:rsidP="00745FFC">
      <w:pPr>
        <w:widowControl/>
        <w:numPr>
          <w:ilvl w:val="1"/>
          <w:numId w:val="26"/>
        </w:numPr>
        <w:tabs>
          <w:tab w:val="clear" w:pos="720"/>
          <w:tab w:val="num" w:pos="1440"/>
        </w:tabs>
        <w:ind w:left="1440" w:hanging="540"/>
        <w:rPr>
          <w:rFonts w:ascii="Arial" w:hAnsi="Arial" w:cs="Arial"/>
          <w:bCs/>
          <w:sz w:val="24"/>
          <w:szCs w:val="24"/>
        </w:rPr>
      </w:pPr>
      <w:r w:rsidRPr="005459FB">
        <w:rPr>
          <w:rFonts w:ascii="Arial" w:hAnsi="Arial" w:cs="Arial"/>
          <w:bCs/>
          <w:sz w:val="24"/>
          <w:szCs w:val="24"/>
        </w:rPr>
        <w:t>Tips for developing change ideas that lead to improvement​​</w:t>
      </w:r>
    </w:p>
    <w:p w14:paraId="6DD812C9" w14:textId="77777777" w:rsidR="00C7482B" w:rsidRPr="005459FB" w:rsidRDefault="00C7482B" w:rsidP="00745FFC">
      <w:pPr>
        <w:widowControl/>
        <w:numPr>
          <w:ilvl w:val="1"/>
          <w:numId w:val="26"/>
        </w:numPr>
        <w:tabs>
          <w:tab w:val="clear" w:pos="720"/>
          <w:tab w:val="num" w:pos="1440"/>
        </w:tabs>
        <w:ind w:left="1440" w:hanging="540"/>
        <w:rPr>
          <w:rFonts w:ascii="Arial" w:hAnsi="Arial" w:cs="Arial"/>
          <w:bCs/>
          <w:sz w:val="24"/>
          <w:szCs w:val="24"/>
        </w:rPr>
      </w:pPr>
      <w:r w:rsidRPr="005459FB">
        <w:rPr>
          <w:rFonts w:ascii="Arial" w:hAnsi="Arial" w:cs="Arial"/>
          <w:bCs/>
          <w:sz w:val="24"/>
          <w:szCs w:val="24"/>
        </w:rPr>
        <w:t>Testing changes with the Plan-Do-Study-Act (PDSA) cycle</w:t>
      </w:r>
    </w:p>
    <w:p w14:paraId="514E5CEB" w14:textId="77777777" w:rsidR="00C7482B" w:rsidRDefault="00C7482B" w:rsidP="00C7482B">
      <w:pPr>
        <w:spacing w:after="320"/>
        <w:ind w:left="720"/>
        <w:rPr>
          <w:rFonts w:ascii="Arial" w:hAnsi="Arial" w:cs="Arial"/>
          <w:bCs/>
          <w:sz w:val="24"/>
          <w:szCs w:val="24"/>
          <w:u w:val="single"/>
        </w:rPr>
      </w:pPr>
    </w:p>
    <w:p w14:paraId="0FA35FFA" w14:textId="49FB85F1" w:rsidR="00C7482B" w:rsidRPr="005459FB" w:rsidRDefault="00C7482B" w:rsidP="00C7482B">
      <w:pPr>
        <w:spacing w:after="320"/>
        <w:ind w:left="720"/>
        <w:rPr>
          <w:rFonts w:ascii="Arial" w:hAnsi="Arial" w:cs="Arial"/>
          <w:bCs/>
          <w:sz w:val="24"/>
          <w:szCs w:val="24"/>
          <w:u w:val="single"/>
        </w:rPr>
      </w:pPr>
      <w:r w:rsidRPr="005459FB">
        <w:rPr>
          <w:rFonts w:ascii="Arial" w:hAnsi="Arial" w:cs="Arial"/>
          <w:bCs/>
          <w:sz w:val="24"/>
          <w:szCs w:val="24"/>
          <w:u w:val="single"/>
        </w:rPr>
        <w:t>Who Should Attend?</w:t>
      </w:r>
    </w:p>
    <w:p w14:paraId="09A5C14E" w14:textId="77777777" w:rsidR="00C7482B" w:rsidRPr="005459FB" w:rsidRDefault="00C7482B" w:rsidP="00C7482B">
      <w:pPr>
        <w:spacing w:after="320"/>
        <w:ind w:left="720"/>
        <w:rPr>
          <w:rFonts w:ascii="Arial" w:hAnsi="Arial" w:cs="Arial"/>
          <w:bCs/>
          <w:sz w:val="24"/>
          <w:szCs w:val="24"/>
        </w:rPr>
      </w:pPr>
      <w:r w:rsidRPr="005459FB">
        <w:rPr>
          <w:rFonts w:ascii="Arial" w:hAnsi="Arial" w:cs="Arial"/>
          <w:bCs/>
          <w:sz w:val="24"/>
          <w:szCs w:val="24"/>
        </w:rPr>
        <w:t xml:space="preserve">The course is designed for clinicians, practice managers, quality improvement team members, and staff who are responsible for participating and leading quality improvement efforts within their organization.  </w:t>
      </w:r>
    </w:p>
    <w:p w14:paraId="7B434073" w14:textId="77777777" w:rsidR="004149C0" w:rsidRPr="004149C0" w:rsidRDefault="004149C0" w:rsidP="004149C0">
      <w:pPr>
        <w:widowControl/>
        <w:autoSpaceDE w:val="0"/>
        <w:autoSpaceDN w:val="0"/>
        <w:adjustRightInd w:val="0"/>
        <w:ind w:left="720"/>
        <w:rPr>
          <w:rFonts w:ascii="Arial" w:eastAsia="Times New Roman" w:hAnsi="Arial" w:cs="Arial"/>
          <w:sz w:val="24"/>
          <w:szCs w:val="24"/>
        </w:rPr>
      </w:pPr>
      <w:r w:rsidRPr="004149C0">
        <w:rPr>
          <w:rFonts w:ascii="Arial" w:eastAsia="Times New Roman" w:hAnsi="Arial" w:cs="Arial"/>
          <w:b/>
          <w:sz w:val="24"/>
          <w:szCs w:val="24"/>
        </w:rPr>
        <w:t>Date:</w:t>
      </w:r>
      <w:r w:rsidRPr="004149C0">
        <w:rPr>
          <w:rFonts w:ascii="Arial" w:eastAsia="Times New Roman" w:hAnsi="Arial" w:cs="Arial"/>
          <w:sz w:val="24"/>
          <w:szCs w:val="24"/>
        </w:rPr>
        <w:t xml:space="preserve"> Thursday, April 27</w:t>
      </w:r>
    </w:p>
    <w:p w14:paraId="5E0C643A" w14:textId="77777777" w:rsidR="004149C0" w:rsidRPr="004149C0" w:rsidRDefault="004149C0" w:rsidP="004149C0">
      <w:pPr>
        <w:widowControl/>
        <w:autoSpaceDE w:val="0"/>
        <w:autoSpaceDN w:val="0"/>
        <w:adjustRightInd w:val="0"/>
        <w:ind w:left="720"/>
        <w:rPr>
          <w:rFonts w:ascii="Arial" w:eastAsia="Times New Roman" w:hAnsi="Arial" w:cs="Arial"/>
          <w:sz w:val="24"/>
          <w:szCs w:val="24"/>
        </w:rPr>
      </w:pPr>
      <w:r w:rsidRPr="004149C0">
        <w:rPr>
          <w:rFonts w:ascii="Arial" w:eastAsia="Times New Roman" w:hAnsi="Arial" w:cs="Arial"/>
          <w:b/>
          <w:sz w:val="24"/>
          <w:szCs w:val="24"/>
        </w:rPr>
        <w:t>Time:</w:t>
      </w:r>
      <w:r w:rsidRPr="004149C0">
        <w:rPr>
          <w:rFonts w:ascii="Arial" w:eastAsia="Times New Roman" w:hAnsi="Arial" w:cs="Arial"/>
          <w:sz w:val="24"/>
          <w:szCs w:val="24"/>
        </w:rPr>
        <w:t xml:space="preserve"> 9 a.m. - 4:30 p.m. (Registration and light breakfast served from 8:30 - 9 a.m.; lunch provided.)</w:t>
      </w:r>
    </w:p>
    <w:p w14:paraId="1C6DE701" w14:textId="77777777" w:rsidR="004149C0" w:rsidRPr="004149C0" w:rsidRDefault="004149C0" w:rsidP="004149C0">
      <w:pPr>
        <w:widowControl/>
        <w:autoSpaceDE w:val="0"/>
        <w:autoSpaceDN w:val="0"/>
        <w:adjustRightInd w:val="0"/>
        <w:ind w:left="720"/>
        <w:rPr>
          <w:rFonts w:ascii="Arial" w:eastAsia="Times New Roman" w:hAnsi="Arial" w:cs="Arial"/>
          <w:sz w:val="24"/>
          <w:szCs w:val="24"/>
        </w:rPr>
      </w:pPr>
      <w:r w:rsidRPr="004149C0">
        <w:rPr>
          <w:rFonts w:ascii="Arial" w:eastAsia="Times New Roman" w:hAnsi="Arial" w:cs="Arial"/>
          <w:b/>
          <w:sz w:val="24"/>
          <w:szCs w:val="24"/>
        </w:rPr>
        <w:t xml:space="preserve">Location: </w:t>
      </w:r>
      <w:r w:rsidRPr="004149C0">
        <w:rPr>
          <w:rFonts w:ascii="Arial" w:eastAsia="Times New Roman" w:hAnsi="Arial" w:cs="Arial"/>
          <w:sz w:val="24"/>
          <w:szCs w:val="24"/>
        </w:rPr>
        <w:t>The McConnell Foundation - 800 Shasta View Drive, Redding</w:t>
      </w:r>
    </w:p>
    <w:p w14:paraId="3F43D459" w14:textId="77777777" w:rsidR="004149C0" w:rsidRPr="004149C0" w:rsidRDefault="008512E6" w:rsidP="004149C0">
      <w:pPr>
        <w:widowControl/>
        <w:autoSpaceDE w:val="0"/>
        <w:autoSpaceDN w:val="0"/>
        <w:adjustRightInd w:val="0"/>
        <w:ind w:left="720"/>
        <w:rPr>
          <w:rFonts w:ascii="Arial" w:eastAsia="Times New Roman" w:hAnsi="Arial" w:cs="Arial"/>
          <w:b/>
          <w:color w:val="416797"/>
          <w:sz w:val="24"/>
          <w:szCs w:val="24"/>
        </w:rPr>
      </w:pPr>
      <w:hyperlink r:id="rId100" w:history="1">
        <w:r w:rsidR="004149C0" w:rsidRPr="004149C0">
          <w:rPr>
            <w:rFonts w:ascii="Arial" w:eastAsia="Times New Roman" w:hAnsi="Arial" w:cs="Arial"/>
            <w:color w:val="416797"/>
            <w:sz w:val="24"/>
            <w:szCs w:val="24"/>
            <w:u w:val="single"/>
          </w:rPr>
          <w:t>Register Here</w:t>
        </w:r>
      </w:hyperlink>
    </w:p>
    <w:p w14:paraId="28364302" w14:textId="77777777" w:rsidR="004149C0" w:rsidRPr="004149C0" w:rsidRDefault="004149C0" w:rsidP="004149C0">
      <w:pPr>
        <w:autoSpaceDE w:val="0"/>
        <w:autoSpaceDN w:val="0"/>
        <w:adjustRightInd w:val="0"/>
        <w:ind w:left="720"/>
        <w:rPr>
          <w:rFonts w:ascii="Arial" w:hAnsi="Arial" w:cs="Arial"/>
          <w:b/>
          <w:color w:val="000000"/>
          <w:sz w:val="24"/>
          <w:szCs w:val="24"/>
        </w:rPr>
      </w:pPr>
    </w:p>
    <w:p w14:paraId="44B5740D" w14:textId="77777777" w:rsidR="004149C0" w:rsidRPr="004149C0" w:rsidRDefault="004149C0" w:rsidP="004149C0">
      <w:pPr>
        <w:widowControl/>
        <w:spacing w:after="320"/>
        <w:ind w:left="720"/>
        <w:rPr>
          <w:rFonts w:ascii="Arial" w:hAnsi="Arial" w:cs="Arial"/>
          <w:i/>
          <w:iCs/>
          <w:color w:val="000000"/>
          <w:sz w:val="24"/>
          <w:szCs w:val="24"/>
        </w:rPr>
      </w:pPr>
      <w:r w:rsidRPr="004149C0">
        <w:rPr>
          <w:rFonts w:ascii="Arial" w:hAnsi="Arial" w:cs="Arial"/>
          <w:color w:val="000000"/>
          <w:sz w:val="24"/>
          <w:szCs w:val="24"/>
        </w:rPr>
        <w:t>*</w:t>
      </w:r>
      <w:r w:rsidRPr="004149C0">
        <w:rPr>
          <w:rFonts w:ascii="Arial" w:hAnsi="Arial" w:cs="Arial"/>
          <w:i/>
          <w:iCs/>
          <w:color w:val="000000"/>
          <w:sz w:val="24"/>
          <w:szCs w:val="24"/>
        </w:rPr>
        <w:t>The AAFP has reviewed ABCs of Quality Improvement (QI), and deemed it acceptable for AAFP credit. Term of approval is from 05/18/2022 to 05/18/2023. Physicians should claim only the credit commensurate with the extent of their participation in the activity. This session ABC’s of Quality Improvement is approved for 5.50 In-person Live AAFP Prescribed credits.</w:t>
      </w:r>
    </w:p>
    <w:p w14:paraId="36F58BC1" w14:textId="76AF67FA" w:rsidR="00C7482B" w:rsidRPr="004149C0" w:rsidRDefault="004149C0" w:rsidP="004149C0">
      <w:pPr>
        <w:widowControl/>
        <w:spacing w:after="320"/>
        <w:ind w:left="720"/>
        <w:rPr>
          <w:rFonts w:ascii="Arial" w:hAnsi="Arial" w:cs="Arial"/>
          <w:i/>
          <w:iCs/>
          <w:color w:val="000000"/>
          <w:sz w:val="24"/>
          <w:szCs w:val="24"/>
        </w:rPr>
      </w:pPr>
      <w:r w:rsidRPr="004149C0">
        <w:rPr>
          <w:rFonts w:ascii="Arial" w:hAnsi="Arial" w:cs="Arial"/>
          <w:i/>
          <w:iCs/>
          <w:color w:val="000000"/>
          <w:sz w:val="24"/>
          <w:szCs w:val="24"/>
        </w:rPr>
        <w:t>**Provider approved by the California Board of Registered Nursing, Provider Number CEP16728, for 5.5 contact hours.</w:t>
      </w:r>
    </w:p>
    <w:p w14:paraId="733F9786" w14:textId="5DE68A1A" w:rsidR="00C7482B" w:rsidRDefault="00C7482B" w:rsidP="00E80913">
      <w:pPr>
        <w:pStyle w:val="Heading3"/>
        <w:rPr>
          <w:rFonts w:ascii="Arial" w:hAnsi="Arial" w:cs="Arial"/>
          <w:sz w:val="26"/>
          <w:szCs w:val="26"/>
        </w:rPr>
      </w:pPr>
    </w:p>
    <w:p w14:paraId="3F7DED5A" w14:textId="512AD524" w:rsidR="00796F5C" w:rsidRPr="00883B6F" w:rsidRDefault="00796F5C" w:rsidP="001729B6">
      <w:pPr>
        <w:pStyle w:val="Heading3"/>
        <w:ind w:left="720"/>
        <w:rPr>
          <w:rFonts w:ascii="Arial" w:hAnsi="Arial" w:cs="Arial"/>
          <w:sz w:val="26"/>
          <w:szCs w:val="26"/>
        </w:rPr>
      </w:pPr>
      <w:bookmarkStart w:id="191" w:name="_Toc131519362"/>
      <w:r w:rsidRPr="00883B6F">
        <w:rPr>
          <w:rFonts w:ascii="Arial" w:hAnsi="Arial" w:cs="Arial"/>
          <w:sz w:val="26"/>
          <w:szCs w:val="26"/>
        </w:rPr>
        <w:t>Webinars on Topics Related to Substance Use Disorder</w:t>
      </w:r>
      <w:bookmarkEnd w:id="191"/>
    </w:p>
    <w:p w14:paraId="5D076784" w14:textId="77777777" w:rsidR="00796F5C" w:rsidRPr="009C4E6D" w:rsidRDefault="00796F5C" w:rsidP="001729B6">
      <w:pPr>
        <w:ind w:left="720"/>
        <w:rPr>
          <w:rFonts w:ascii="Arial" w:hAnsi="Arial" w:cs="Arial"/>
          <w:color w:val="000000"/>
          <w:sz w:val="24"/>
          <w:szCs w:val="24"/>
        </w:rPr>
      </w:pPr>
    </w:p>
    <w:p w14:paraId="001B1A49" w14:textId="48764EBE" w:rsidR="00796F5C" w:rsidRPr="009C4E6D" w:rsidRDefault="00796F5C" w:rsidP="001729B6">
      <w:pPr>
        <w:ind w:left="720"/>
        <w:rPr>
          <w:rFonts w:ascii="Arial" w:hAnsi="Arial" w:cs="Arial"/>
          <w:color w:val="000000"/>
          <w:sz w:val="24"/>
          <w:szCs w:val="24"/>
        </w:rPr>
      </w:pPr>
      <w:r w:rsidRPr="009C4E6D">
        <w:rPr>
          <w:rFonts w:ascii="Arial" w:hAnsi="Arial" w:cs="Arial"/>
          <w:color w:val="000000"/>
          <w:sz w:val="24"/>
          <w:szCs w:val="24"/>
        </w:rPr>
        <w:t xml:space="preserve">Past webinars on the following topics are available on the </w:t>
      </w:r>
      <w:hyperlink r:id="rId101" w:history="1">
        <w:r w:rsidR="00B478D8">
          <w:rPr>
            <w:rStyle w:val="Hyperlink"/>
            <w:rFonts w:ascii="Arial" w:hAnsi="Arial" w:cs="Arial"/>
            <w:sz w:val="24"/>
            <w:szCs w:val="24"/>
          </w:rPr>
          <w:t>Partnership</w:t>
        </w:r>
        <w:r w:rsidRPr="009C4E6D">
          <w:rPr>
            <w:rStyle w:val="Hyperlink"/>
            <w:rFonts w:ascii="Arial" w:hAnsi="Arial" w:cs="Arial"/>
            <w:sz w:val="24"/>
            <w:szCs w:val="24"/>
          </w:rPr>
          <w:t xml:space="preserve"> website</w:t>
        </w:r>
      </w:hyperlink>
      <w:r w:rsidRPr="009C4E6D">
        <w:rPr>
          <w:rFonts w:ascii="Arial" w:hAnsi="Arial" w:cs="Arial"/>
          <w:color w:val="000000"/>
          <w:sz w:val="24"/>
          <w:szCs w:val="24"/>
        </w:rPr>
        <w:t>:</w:t>
      </w:r>
    </w:p>
    <w:p w14:paraId="2ACC0224" w14:textId="77777777" w:rsidR="00796F5C" w:rsidRPr="009C4E6D" w:rsidRDefault="00796F5C" w:rsidP="00796F5C">
      <w:pPr>
        <w:ind w:left="900"/>
        <w:rPr>
          <w:rFonts w:ascii="Arial" w:hAnsi="Arial" w:cs="Arial"/>
          <w:color w:val="000000"/>
          <w:sz w:val="24"/>
          <w:szCs w:val="24"/>
        </w:rPr>
      </w:pPr>
    </w:p>
    <w:p w14:paraId="6F7AEB94" w14:textId="77777777" w:rsidR="00796F5C" w:rsidRDefault="00796F5C" w:rsidP="00745FFC">
      <w:pPr>
        <w:pStyle w:val="ListParagraph"/>
        <w:numPr>
          <w:ilvl w:val="0"/>
          <w:numId w:val="3"/>
        </w:numPr>
        <w:tabs>
          <w:tab w:val="clear" w:pos="1620"/>
        </w:tabs>
        <w:ind w:left="1440"/>
        <w:rPr>
          <w:rFonts w:ascii="Arial" w:hAnsi="Arial" w:cs="Arial"/>
          <w:color w:val="000000"/>
          <w:sz w:val="24"/>
          <w:szCs w:val="24"/>
        </w:rPr>
      </w:pPr>
      <w:r>
        <w:rPr>
          <w:rFonts w:ascii="Arial" w:hAnsi="Arial" w:cs="Arial"/>
          <w:color w:val="000000"/>
          <w:sz w:val="24"/>
          <w:szCs w:val="24"/>
        </w:rPr>
        <w:t>Medication treatment options for Methamphetamine Use Disorder</w:t>
      </w:r>
    </w:p>
    <w:p w14:paraId="59AC8673" w14:textId="77777777" w:rsidR="00796F5C" w:rsidRDefault="00796F5C" w:rsidP="00745FFC">
      <w:pPr>
        <w:pStyle w:val="ListParagraph"/>
        <w:numPr>
          <w:ilvl w:val="0"/>
          <w:numId w:val="3"/>
        </w:numPr>
        <w:tabs>
          <w:tab w:val="clear" w:pos="1620"/>
        </w:tabs>
        <w:ind w:left="1440"/>
        <w:rPr>
          <w:rFonts w:ascii="Arial" w:hAnsi="Arial" w:cs="Arial"/>
          <w:color w:val="000000"/>
          <w:sz w:val="24"/>
          <w:szCs w:val="24"/>
        </w:rPr>
      </w:pPr>
      <w:r w:rsidRPr="009A73DD">
        <w:rPr>
          <w:rFonts w:ascii="Arial" w:hAnsi="Arial" w:cs="Arial"/>
          <w:color w:val="000000"/>
          <w:sz w:val="24"/>
          <w:szCs w:val="24"/>
        </w:rPr>
        <w:t>Safety and Correct Disposition when Performing a Medical Clearance Exam for Alcohol Withdrawal</w:t>
      </w:r>
    </w:p>
    <w:p w14:paraId="4AAEC304" w14:textId="77777777" w:rsidR="00796F5C" w:rsidRPr="009C4E6D" w:rsidRDefault="00796F5C" w:rsidP="00745FFC">
      <w:pPr>
        <w:pStyle w:val="ListParagraph"/>
        <w:numPr>
          <w:ilvl w:val="0"/>
          <w:numId w:val="3"/>
        </w:numPr>
        <w:tabs>
          <w:tab w:val="clear" w:pos="1620"/>
        </w:tabs>
        <w:ind w:left="1440"/>
        <w:rPr>
          <w:rFonts w:ascii="Arial" w:hAnsi="Arial" w:cs="Arial"/>
          <w:color w:val="000000"/>
          <w:sz w:val="24"/>
          <w:szCs w:val="24"/>
        </w:rPr>
      </w:pPr>
      <w:r w:rsidRPr="009C4E6D">
        <w:rPr>
          <w:rFonts w:ascii="Arial" w:hAnsi="Arial" w:cs="Arial"/>
          <w:color w:val="000000"/>
          <w:sz w:val="24"/>
          <w:szCs w:val="24"/>
        </w:rPr>
        <w:t>Marijuana in Pregnancy</w:t>
      </w:r>
    </w:p>
    <w:p w14:paraId="2D7C571B" w14:textId="77777777" w:rsidR="00796F5C" w:rsidRPr="009C4E6D" w:rsidRDefault="00796F5C" w:rsidP="00745FFC">
      <w:pPr>
        <w:pStyle w:val="ListParagraph"/>
        <w:numPr>
          <w:ilvl w:val="0"/>
          <w:numId w:val="3"/>
        </w:numPr>
        <w:tabs>
          <w:tab w:val="clear" w:pos="1620"/>
        </w:tabs>
        <w:ind w:left="1440"/>
        <w:rPr>
          <w:rFonts w:ascii="Arial" w:hAnsi="Arial" w:cs="Arial"/>
          <w:color w:val="000000"/>
          <w:sz w:val="24"/>
          <w:szCs w:val="24"/>
        </w:rPr>
      </w:pPr>
      <w:r w:rsidRPr="009C4E6D">
        <w:rPr>
          <w:rFonts w:ascii="Arial" w:hAnsi="Arial" w:cs="Arial"/>
          <w:color w:val="000000"/>
          <w:sz w:val="24"/>
          <w:szCs w:val="24"/>
        </w:rPr>
        <w:t>Cannabis Use and Cannabis Use Disorder in the Setting of Legalization</w:t>
      </w:r>
    </w:p>
    <w:p w14:paraId="16267ACE" w14:textId="77777777" w:rsidR="00796F5C" w:rsidRPr="009C4E6D" w:rsidRDefault="00796F5C" w:rsidP="00745FFC">
      <w:pPr>
        <w:pStyle w:val="ListParagraph"/>
        <w:numPr>
          <w:ilvl w:val="0"/>
          <w:numId w:val="3"/>
        </w:numPr>
        <w:tabs>
          <w:tab w:val="clear" w:pos="1620"/>
        </w:tabs>
        <w:ind w:left="1440"/>
        <w:rPr>
          <w:rFonts w:ascii="Arial" w:hAnsi="Arial" w:cs="Arial"/>
          <w:color w:val="000000"/>
          <w:sz w:val="24"/>
          <w:szCs w:val="24"/>
        </w:rPr>
      </w:pPr>
      <w:r w:rsidRPr="009C4E6D">
        <w:rPr>
          <w:rFonts w:ascii="Arial" w:hAnsi="Arial" w:cs="Arial"/>
          <w:color w:val="000000"/>
          <w:sz w:val="24"/>
          <w:szCs w:val="24"/>
        </w:rPr>
        <w:t>Trauma Informed Care and Addiction</w:t>
      </w:r>
    </w:p>
    <w:p w14:paraId="5D41FC10" w14:textId="77777777" w:rsidR="00796F5C" w:rsidRPr="009C4E6D" w:rsidRDefault="00796F5C" w:rsidP="00745FFC">
      <w:pPr>
        <w:pStyle w:val="ListParagraph"/>
        <w:numPr>
          <w:ilvl w:val="0"/>
          <w:numId w:val="3"/>
        </w:numPr>
        <w:tabs>
          <w:tab w:val="clear" w:pos="1620"/>
        </w:tabs>
        <w:ind w:left="1440"/>
        <w:rPr>
          <w:rFonts w:ascii="Arial" w:hAnsi="Arial" w:cs="Arial"/>
          <w:color w:val="000000"/>
          <w:sz w:val="24"/>
          <w:szCs w:val="24"/>
        </w:rPr>
      </w:pPr>
      <w:r w:rsidRPr="009C4E6D">
        <w:rPr>
          <w:rFonts w:ascii="Arial" w:hAnsi="Arial" w:cs="Arial"/>
          <w:color w:val="000000"/>
          <w:sz w:val="24"/>
          <w:szCs w:val="24"/>
        </w:rPr>
        <w:t>Inpatient Alcohol and Drug Detoxification Materials</w:t>
      </w:r>
    </w:p>
    <w:p w14:paraId="476FD9BD" w14:textId="77777777" w:rsidR="00796F5C" w:rsidRPr="009C4E6D" w:rsidRDefault="00796F5C" w:rsidP="00745FFC">
      <w:pPr>
        <w:pStyle w:val="ListParagraph"/>
        <w:numPr>
          <w:ilvl w:val="0"/>
          <w:numId w:val="3"/>
        </w:numPr>
        <w:tabs>
          <w:tab w:val="clear" w:pos="1620"/>
        </w:tabs>
        <w:ind w:left="1440"/>
        <w:rPr>
          <w:rFonts w:ascii="Arial" w:hAnsi="Arial" w:cs="Arial"/>
          <w:color w:val="000000"/>
          <w:sz w:val="24"/>
          <w:szCs w:val="24"/>
        </w:rPr>
      </w:pPr>
      <w:r w:rsidRPr="009C4E6D">
        <w:rPr>
          <w:rFonts w:ascii="Arial" w:hAnsi="Arial" w:cs="Arial"/>
          <w:color w:val="000000"/>
          <w:sz w:val="24"/>
          <w:szCs w:val="24"/>
        </w:rPr>
        <w:t>Pharmacology of Treating Alcohol Use Disorders</w:t>
      </w:r>
    </w:p>
    <w:p w14:paraId="2900FF07" w14:textId="77777777" w:rsidR="00796F5C" w:rsidRPr="009C4E6D" w:rsidRDefault="00796F5C" w:rsidP="00745FFC">
      <w:pPr>
        <w:pStyle w:val="ListParagraph"/>
        <w:numPr>
          <w:ilvl w:val="0"/>
          <w:numId w:val="3"/>
        </w:numPr>
        <w:tabs>
          <w:tab w:val="clear" w:pos="1620"/>
        </w:tabs>
        <w:ind w:left="1440"/>
        <w:rPr>
          <w:rFonts w:ascii="Arial" w:hAnsi="Arial" w:cs="Arial"/>
          <w:color w:val="000000"/>
          <w:sz w:val="24"/>
          <w:szCs w:val="24"/>
        </w:rPr>
      </w:pPr>
      <w:r w:rsidRPr="009C4E6D">
        <w:rPr>
          <w:rFonts w:ascii="Arial" w:hAnsi="Arial" w:cs="Arial"/>
          <w:color w:val="000000"/>
          <w:sz w:val="24"/>
          <w:szCs w:val="24"/>
        </w:rPr>
        <w:t>Benzodiazepines</w:t>
      </w:r>
    </w:p>
    <w:p w14:paraId="26448171" w14:textId="77777777" w:rsidR="00796F5C" w:rsidRDefault="00796F5C" w:rsidP="00745FFC">
      <w:pPr>
        <w:pStyle w:val="ListParagraph"/>
        <w:numPr>
          <w:ilvl w:val="0"/>
          <w:numId w:val="3"/>
        </w:numPr>
        <w:tabs>
          <w:tab w:val="clear" w:pos="1620"/>
        </w:tabs>
        <w:ind w:left="1440"/>
        <w:rPr>
          <w:rFonts w:ascii="Arial" w:hAnsi="Arial" w:cs="Arial"/>
          <w:color w:val="000000"/>
          <w:sz w:val="24"/>
          <w:szCs w:val="24"/>
        </w:rPr>
      </w:pPr>
      <w:r w:rsidRPr="009C4E6D">
        <w:rPr>
          <w:rFonts w:ascii="Arial" w:hAnsi="Arial" w:cs="Arial"/>
          <w:color w:val="000000"/>
          <w:sz w:val="24"/>
          <w:szCs w:val="24"/>
        </w:rPr>
        <w:t>ASAM Criteria Training</w:t>
      </w:r>
    </w:p>
    <w:p w14:paraId="2D2693FC" w14:textId="77777777" w:rsidR="00796F5C" w:rsidRPr="009C4E6D" w:rsidRDefault="00796F5C" w:rsidP="00745FFC">
      <w:pPr>
        <w:pStyle w:val="ListParagraph"/>
        <w:numPr>
          <w:ilvl w:val="0"/>
          <w:numId w:val="3"/>
        </w:numPr>
        <w:tabs>
          <w:tab w:val="clear" w:pos="1620"/>
        </w:tabs>
        <w:ind w:left="1440"/>
        <w:rPr>
          <w:rFonts w:ascii="Arial" w:hAnsi="Arial" w:cs="Arial"/>
          <w:color w:val="000000"/>
          <w:sz w:val="24"/>
          <w:szCs w:val="24"/>
        </w:rPr>
      </w:pPr>
      <w:proofErr w:type="spellStart"/>
      <w:r>
        <w:rPr>
          <w:rFonts w:ascii="Arial" w:hAnsi="Arial" w:cs="Arial"/>
          <w:color w:val="000000"/>
          <w:sz w:val="24"/>
          <w:szCs w:val="24"/>
        </w:rPr>
        <w:t>Gabapentanoids</w:t>
      </w:r>
      <w:proofErr w:type="spellEnd"/>
      <w:r>
        <w:rPr>
          <w:rFonts w:ascii="Arial" w:hAnsi="Arial" w:cs="Arial"/>
          <w:color w:val="000000"/>
          <w:sz w:val="24"/>
          <w:szCs w:val="24"/>
        </w:rPr>
        <w:t>: A Wolf in Sheep’s Clothing</w:t>
      </w:r>
    </w:p>
    <w:p w14:paraId="3C07EC69" w14:textId="1A4B017D" w:rsidR="0066309A" w:rsidRDefault="0066309A" w:rsidP="00DE140C">
      <w:pPr>
        <w:pStyle w:val="ListParagraph"/>
        <w:spacing w:line="276" w:lineRule="auto"/>
        <w:ind w:left="1440" w:right="522"/>
        <w:rPr>
          <w:rFonts w:ascii="Arial" w:eastAsiaTheme="majorEastAsia" w:hAnsi="Arial" w:cs="Arial"/>
          <w:sz w:val="24"/>
          <w:szCs w:val="24"/>
          <w:u w:val="single"/>
        </w:rPr>
      </w:pPr>
    </w:p>
    <w:p w14:paraId="4A84D1E1" w14:textId="77777777" w:rsidR="00E5409B" w:rsidRDefault="00E5409B" w:rsidP="00DE140C">
      <w:pPr>
        <w:pStyle w:val="ListParagraph"/>
        <w:spacing w:line="276" w:lineRule="auto"/>
        <w:ind w:left="1440" w:right="522"/>
        <w:rPr>
          <w:rFonts w:ascii="Arial" w:eastAsiaTheme="majorEastAsia" w:hAnsi="Arial" w:cs="Arial"/>
          <w:sz w:val="24"/>
          <w:szCs w:val="24"/>
          <w:u w:val="single"/>
        </w:rPr>
      </w:pPr>
    </w:p>
    <w:p w14:paraId="56BBB90F" w14:textId="77777777" w:rsidR="004149C0" w:rsidRPr="005545F8" w:rsidRDefault="004149C0" w:rsidP="004149C0">
      <w:pPr>
        <w:spacing w:line="285" w:lineRule="auto"/>
        <w:ind w:left="720"/>
        <w:rPr>
          <w:rStyle w:val="Heading3Char"/>
          <w:rFonts w:ascii="Arial" w:hAnsi="Arial" w:cs="Arial"/>
        </w:rPr>
      </w:pPr>
      <w:bookmarkStart w:id="192" w:name="_Toc131519363"/>
      <w:r w:rsidRPr="005545F8">
        <w:rPr>
          <w:rStyle w:val="Heading3Char"/>
          <w:rFonts w:ascii="Arial" w:hAnsi="Arial" w:cs="Arial"/>
        </w:rPr>
        <w:t>Accelerated Learning Education Program: Early Cancer Detection (Cervical, Breast, and Colorectal Cancer Screening)</w:t>
      </w:r>
      <w:bookmarkEnd w:id="192"/>
    </w:p>
    <w:p w14:paraId="04F1D953" w14:textId="62FFE9EC" w:rsidR="004149C0" w:rsidRPr="004149C0" w:rsidRDefault="004149C0" w:rsidP="004149C0">
      <w:pPr>
        <w:spacing w:line="285" w:lineRule="auto"/>
        <w:ind w:left="720"/>
        <w:rPr>
          <w:rFonts w:eastAsia="Calibri" w:cs="Arial"/>
          <w:b/>
          <w:color w:val="000000"/>
          <w:kern w:val="28"/>
          <w:sz w:val="24"/>
          <w:szCs w:val="24"/>
          <w14:ligatures w14:val="standard"/>
          <w14:cntxtAlts/>
        </w:rPr>
      </w:pPr>
      <w:r w:rsidRPr="00377152">
        <w:rPr>
          <w:rFonts w:eastAsia="Calibri" w:cs="Arial"/>
          <w:color w:val="416797"/>
          <w:kern w:val="28"/>
          <w:sz w:val="24"/>
          <w:szCs w:val="24"/>
          <w14:ligatures w14:val="standard"/>
          <w14:cntxtAlts/>
        </w:rPr>
        <w:br/>
      </w:r>
      <w:r w:rsidRPr="004149C0">
        <w:rPr>
          <w:rFonts w:ascii="Arial" w:eastAsia="Calibri" w:hAnsi="Arial" w:cs="Arial"/>
          <w:color w:val="000000"/>
          <w:kern w:val="28"/>
          <w:sz w:val="24"/>
          <w:szCs w:val="24"/>
          <w14:ligatures w14:val="standard"/>
          <w14:cntxtAlts/>
        </w:rPr>
        <w:t>Date: Tuesday, April 25</w:t>
      </w:r>
      <w:r w:rsidRPr="004149C0">
        <w:rPr>
          <w:rFonts w:ascii="Arial" w:eastAsia="Calibri" w:hAnsi="Arial" w:cs="Arial"/>
          <w:color w:val="000000"/>
          <w:kern w:val="28"/>
          <w:sz w:val="24"/>
          <w:szCs w:val="24"/>
          <w14:ligatures w14:val="standard"/>
          <w14:cntxtAlts/>
        </w:rPr>
        <w:br/>
        <w:t>Time: Noon - 1:30 p.m.</w:t>
      </w:r>
      <w:r w:rsidRPr="004149C0">
        <w:rPr>
          <w:rFonts w:ascii="Arial" w:eastAsia="Calibri" w:hAnsi="Arial" w:cs="Arial"/>
          <w:color w:val="000000"/>
          <w:kern w:val="28"/>
          <w:sz w:val="24"/>
          <w:szCs w:val="24"/>
          <w14:ligatures w14:val="standard"/>
          <w14:cntxtAlts/>
        </w:rPr>
        <w:br/>
      </w:r>
      <w:hyperlink r:id="rId102" w:history="1">
        <w:r w:rsidRPr="004149C0">
          <w:rPr>
            <w:rFonts w:ascii="Arial" w:eastAsia="Calibri" w:hAnsi="Arial" w:cs="Arial"/>
            <w:color w:val="416797"/>
            <w:kern w:val="28"/>
            <w:sz w:val="24"/>
            <w:szCs w:val="24"/>
            <w:u w:val="single"/>
            <w14:ligatures w14:val="standard"/>
            <w14:cntxtAlts/>
          </w:rPr>
          <w:t>Register Here</w:t>
        </w:r>
      </w:hyperlink>
    </w:p>
    <w:p w14:paraId="4D2AEF69" w14:textId="77777777" w:rsidR="004149C0" w:rsidRPr="00EA494F" w:rsidRDefault="004149C0" w:rsidP="004149C0">
      <w:pPr>
        <w:ind w:left="187" w:firstLine="533"/>
        <w:rPr>
          <w:rFonts w:cs="Arial"/>
          <w:b/>
          <w:sz w:val="24"/>
          <w:szCs w:val="24"/>
        </w:rPr>
      </w:pPr>
      <w:r w:rsidRPr="00EA494F">
        <w:rPr>
          <w:sz w:val="24"/>
          <w:szCs w:val="24"/>
        </w:rPr>
        <w:t xml:space="preserve">Contact: </w:t>
      </w:r>
      <w:hyperlink r:id="rId103" w:history="1">
        <w:r w:rsidRPr="00EA494F">
          <w:rPr>
            <w:color w:val="365F91" w:themeColor="accent1" w:themeShade="BF"/>
            <w:sz w:val="24"/>
            <w:szCs w:val="24"/>
            <w:u w:val="single"/>
          </w:rPr>
          <w:t>improvementacademy@partnershiphp.org</w:t>
        </w:r>
      </w:hyperlink>
    </w:p>
    <w:p w14:paraId="045C8AA6" w14:textId="4E89D454" w:rsidR="00E72C9B" w:rsidRPr="00E72C9B" w:rsidRDefault="00E72C9B" w:rsidP="00E5409B">
      <w:pPr>
        <w:pStyle w:val="HFCbodytext"/>
        <w:spacing w:after="320"/>
        <w:ind w:left="0"/>
        <w:rPr>
          <w:rFonts w:cs="Arial"/>
          <w:bCs/>
          <w:color w:val="0000FF" w:themeColor="hyperlink"/>
          <w:szCs w:val="24"/>
          <w:u w:val="single"/>
        </w:rPr>
      </w:pPr>
    </w:p>
    <w:p w14:paraId="557D8C3E" w14:textId="65D06261" w:rsidR="008A6AD6" w:rsidRDefault="008A6AD6" w:rsidP="008A6AD6">
      <w:pPr>
        <w:pStyle w:val="Heading3"/>
        <w:ind w:left="720"/>
        <w:rPr>
          <w:rFonts w:ascii="Arial" w:hAnsi="Arial" w:cs="Arial"/>
        </w:rPr>
      </w:pPr>
      <w:bookmarkStart w:id="193" w:name="_Toc131519364"/>
      <w:r w:rsidRPr="008A6AD6">
        <w:rPr>
          <w:rFonts w:ascii="Arial" w:hAnsi="Arial" w:cs="Arial"/>
        </w:rPr>
        <w:t>Quality &amp; Performance Improvement Training Events</w:t>
      </w:r>
      <w:bookmarkEnd w:id="193"/>
    </w:p>
    <w:p w14:paraId="065B07F2" w14:textId="77777777" w:rsidR="008A6AD6" w:rsidRPr="008A6AD6" w:rsidRDefault="008A6AD6" w:rsidP="008A6AD6"/>
    <w:p w14:paraId="4C7A0083" w14:textId="77777777" w:rsidR="008A6AD6" w:rsidRPr="008A6AD6" w:rsidRDefault="008A6AD6" w:rsidP="00B24B24">
      <w:pPr>
        <w:pStyle w:val="HFCbodytext"/>
        <w:spacing w:after="160"/>
        <w:rPr>
          <w:rFonts w:cs="Arial"/>
          <w:color w:val="auto"/>
          <w:szCs w:val="24"/>
        </w:rPr>
      </w:pPr>
      <w:r w:rsidRPr="008A6AD6">
        <w:rPr>
          <w:rFonts w:cs="Arial"/>
          <w:color w:val="auto"/>
          <w:szCs w:val="24"/>
        </w:rPr>
        <w:t xml:space="preserve">For up-to-date events and trainings by the Quality and Performance Improvement department, please view our </w:t>
      </w:r>
      <w:hyperlink r:id="rId104" w:history="1">
        <w:r w:rsidRPr="008A6AD6">
          <w:rPr>
            <w:rStyle w:val="Hyperlink"/>
            <w:rFonts w:cs="Arial"/>
          </w:rPr>
          <w:t>Quality Events Webpage</w:t>
        </w:r>
      </w:hyperlink>
      <w:r w:rsidRPr="008A6AD6">
        <w:rPr>
          <w:rFonts w:cs="Arial"/>
          <w:color w:val="auto"/>
          <w:szCs w:val="24"/>
        </w:rPr>
        <w:t>.</w:t>
      </w:r>
    </w:p>
    <w:p w14:paraId="7F728132" w14:textId="77777777" w:rsidR="008A6AD6" w:rsidRPr="008A6AD6" w:rsidRDefault="008A6AD6" w:rsidP="00B24B24">
      <w:pPr>
        <w:spacing w:after="160"/>
        <w:ind w:left="720"/>
        <w:rPr>
          <w:rFonts w:ascii="Arial" w:hAnsi="Arial" w:cs="Arial"/>
          <w:b/>
          <w:color w:val="000000"/>
          <w:sz w:val="24"/>
          <w:szCs w:val="24"/>
        </w:rPr>
      </w:pPr>
      <w:r w:rsidRPr="008A6AD6">
        <w:rPr>
          <w:rFonts w:ascii="Arial" w:hAnsi="Arial" w:cs="Arial"/>
          <w:color w:val="000000"/>
          <w:sz w:val="24"/>
          <w:szCs w:val="24"/>
        </w:rPr>
        <w:t>Looking for more educational opportunities? The Quality &amp; Performance Improvement department has many pre-recorded, on-demand courses available to you. Trainings include:</w:t>
      </w:r>
    </w:p>
    <w:p w14:paraId="66D352AC" w14:textId="77777777" w:rsidR="008A6AD6" w:rsidRPr="008A6AD6" w:rsidRDefault="008A6AD6" w:rsidP="00745FFC">
      <w:pPr>
        <w:pStyle w:val="ListParagraph"/>
        <w:widowControl/>
        <w:numPr>
          <w:ilvl w:val="0"/>
          <w:numId w:val="23"/>
        </w:numPr>
        <w:spacing w:after="160" w:line="259" w:lineRule="auto"/>
        <w:contextualSpacing/>
        <w:rPr>
          <w:rFonts w:ascii="Arial" w:hAnsi="Arial" w:cs="Arial"/>
          <w:b/>
          <w:color w:val="000000"/>
          <w:sz w:val="24"/>
          <w:szCs w:val="24"/>
        </w:rPr>
      </w:pPr>
      <w:r w:rsidRPr="008A6AD6">
        <w:rPr>
          <w:rFonts w:ascii="Arial" w:hAnsi="Arial" w:cs="Arial"/>
          <w:color w:val="000000"/>
          <w:sz w:val="24"/>
          <w:szCs w:val="24"/>
        </w:rPr>
        <w:t>The Role of Leadership in Quality Improvement Effort: Leaders from top performing organizations share how they were able to build a culture of quality.</w:t>
      </w:r>
    </w:p>
    <w:p w14:paraId="541785E5" w14:textId="77777777" w:rsidR="008A6AD6" w:rsidRPr="008A6AD6" w:rsidRDefault="008A6AD6" w:rsidP="00745FFC">
      <w:pPr>
        <w:pStyle w:val="ListParagraph"/>
        <w:widowControl/>
        <w:numPr>
          <w:ilvl w:val="0"/>
          <w:numId w:val="23"/>
        </w:numPr>
        <w:spacing w:after="160" w:line="259" w:lineRule="auto"/>
        <w:contextualSpacing/>
        <w:rPr>
          <w:rFonts w:ascii="Arial" w:hAnsi="Arial" w:cs="Arial"/>
          <w:b/>
          <w:color w:val="000000"/>
          <w:sz w:val="24"/>
          <w:szCs w:val="24"/>
        </w:rPr>
      </w:pPr>
      <w:r w:rsidRPr="008A6AD6">
        <w:rPr>
          <w:rFonts w:ascii="Arial" w:hAnsi="Arial" w:cs="Arial"/>
          <w:color w:val="000000"/>
          <w:sz w:val="24"/>
          <w:szCs w:val="24"/>
        </w:rPr>
        <w:t>PCP QIP High Performers – How’d They Do That? Learn how other PCPs accelerated in their QIP performance.</w:t>
      </w:r>
    </w:p>
    <w:p w14:paraId="2578943C" w14:textId="77777777" w:rsidR="008A6AD6" w:rsidRPr="008A6AD6" w:rsidRDefault="008A6AD6" w:rsidP="00745FFC">
      <w:pPr>
        <w:pStyle w:val="ListParagraph"/>
        <w:widowControl/>
        <w:numPr>
          <w:ilvl w:val="0"/>
          <w:numId w:val="23"/>
        </w:numPr>
        <w:spacing w:after="160" w:line="259" w:lineRule="auto"/>
        <w:contextualSpacing/>
        <w:rPr>
          <w:rFonts w:ascii="Arial" w:hAnsi="Arial" w:cs="Arial"/>
          <w:b/>
          <w:color w:val="000000"/>
          <w:sz w:val="24"/>
          <w:szCs w:val="24"/>
        </w:rPr>
      </w:pPr>
      <w:r w:rsidRPr="008A6AD6">
        <w:rPr>
          <w:rFonts w:ascii="Arial" w:hAnsi="Arial" w:cs="Arial"/>
          <w:color w:val="000000"/>
          <w:sz w:val="24"/>
          <w:szCs w:val="24"/>
        </w:rPr>
        <w:t>ABCs of Quality Improvement: An introduction to the basic principles of quality improvement.</w:t>
      </w:r>
    </w:p>
    <w:p w14:paraId="1DDB86CF" w14:textId="77777777" w:rsidR="008A6AD6" w:rsidRPr="008A6AD6" w:rsidRDefault="008A6AD6" w:rsidP="00745FFC">
      <w:pPr>
        <w:pStyle w:val="ListParagraph"/>
        <w:widowControl/>
        <w:numPr>
          <w:ilvl w:val="0"/>
          <w:numId w:val="23"/>
        </w:numPr>
        <w:spacing w:after="160" w:line="259" w:lineRule="auto"/>
        <w:contextualSpacing/>
        <w:rPr>
          <w:rFonts w:ascii="Arial" w:hAnsi="Arial" w:cs="Arial"/>
          <w:b/>
          <w:color w:val="000000"/>
          <w:sz w:val="24"/>
          <w:szCs w:val="24"/>
        </w:rPr>
      </w:pPr>
      <w:r w:rsidRPr="008A6AD6">
        <w:rPr>
          <w:rFonts w:ascii="Arial" w:hAnsi="Arial" w:cs="Arial"/>
          <w:color w:val="000000"/>
          <w:sz w:val="24"/>
          <w:szCs w:val="24"/>
        </w:rPr>
        <w:t>Accelerated Learning Educational Program: An overview of clinical measures including improvement strategies and tools.</w:t>
      </w:r>
    </w:p>
    <w:p w14:paraId="09CF71D8" w14:textId="77777777" w:rsidR="008A6AD6" w:rsidRPr="008A6AD6" w:rsidRDefault="008A6AD6" w:rsidP="00745FFC">
      <w:pPr>
        <w:pStyle w:val="ListParagraph"/>
        <w:widowControl/>
        <w:numPr>
          <w:ilvl w:val="0"/>
          <w:numId w:val="23"/>
        </w:numPr>
        <w:spacing w:after="160" w:line="259" w:lineRule="auto"/>
        <w:contextualSpacing/>
        <w:rPr>
          <w:rFonts w:ascii="Arial" w:hAnsi="Arial" w:cs="Arial"/>
          <w:b/>
          <w:color w:val="000000"/>
          <w:sz w:val="24"/>
          <w:szCs w:val="24"/>
        </w:rPr>
      </w:pPr>
      <w:r w:rsidRPr="008A6AD6">
        <w:rPr>
          <w:rFonts w:ascii="Arial" w:hAnsi="Arial" w:cs="Arial"/>
          <w:color w:val="000000"/>
          <w:sz w:val="24"/>
          <w:szCs w:val="24"/>
        </w:rPr>
        <w:t>Project Management 101 – An introduction to the basic principles and tools used in project management.</w:t>
      </w:r>
    </w:p>
    <w:p w14:paraId="33728C83" w14:textId="4700BE2C" w:rsidR="0070649F" w:rsidRPr="008B370C" w:rsidRDefault="008A6AD6" w:rsidP="008B370C">
      <w:pPr>
        <w:spacing w:after="320"/>
        <w:ind w:left="720"/>
        <w:jc w:val="both"/>
        <w:rPr>
          <w:rFonts w:ascii="Arial" w:hAnsi="Arial" w:cs="Arial"/>
          <w:b/>
          <w:color w:val="000000"/>
          <w:sz w:val="24"/>
          <w:szCs w:val="24"/>
        </w:rPr>
      </w:pPr>
      <w:r w:rsidRPr="008A6AD6">
        <w:rPr>
          <w:rFonts w:ascii="Arial" w:hAnsi="Arial" w:cs="Arial"/>
          <w:color w:val="000000"/>
          <w:sz w:val="24"/>
          <w:szCs w:val="24"/>
        </w:rPr>
        <w:t xml:space="preserve">You can find these on-demand courses, and more, on our </w:t>
      </w:r>
      <w:hyperlink r:id="rId105" w:history="1">
        <w:r w:rsidRPr="008A6AD6">
          <w:rPr>
            <w:rStyle w:val="Hyperlink"/>
            <w:rFonts w:ascii="Arial" w:hAnsi="Arial" w:cs="Arial"/>
          </w:rPr>
          <w:t>Webinars Webpage</w:t>
        </w:r>
      </w:hyperlink>
      <w:r w:rsidRPr="008A6AD6">
        <w:rPr>
          <w:rFonts w:ascii="Arial" w:hAnsi="Arial" w:cs="Arial"/>
          <w:color w:val="000000"/>
          <w:sz w:val="24"/>
          <w:szCs w:val="24"/>
        </w:rPr>
        <w:t>.</w:t>
      </w:r>
    </w:p>
    <w:p w14:paraId="4C853B7B" w14:textId="77777777" w:rsidR="00C23CE5" w:rsidRPr="0070649F" w:rsidRDefault="00C23CE5" w:rsidP="0045146B">
      <w:pPr>
        <w:spacing w:line="276" w:lineRule="auto"/>
        <w:ind w:right="522"/>
        <w:rPr>
          <w:rFonts w:ascii="Arial" w:eastAsiaTheme="majorEastAsia" w:hAnsi="Arial" w:cs="Arial"/>
          <w:b/>
          <w:sz w:val="24"/>
          <w:szCs w:val="24"/>
          <w:highlight w:val="yellow"/>
        </w:rPr>
      </w:pPr>
    </w:p>
    <w:p w14:paraId="2E47B8DF" w14:textId="77777777" w:rsidR="00E21ABA" w:rsidRPr="00333792" w:rsidRDefault="00E21ABA" w:rsidP="00333792">
      <w:pPr>
        <w:pStyle w:val="Heading3"/>
        <w:ind w:left="720"/>
        <w:rPr>
          <w:rFonts w:ascii="Arial" w:hAnsi="Arial" w:cs="Arial"/>
        </w:rPr>
      </w:pPr>
      <w:bookmarkStart w:id="194" w:name="_Toc24798886"/>
      <w:bookmarkStart w:id="195" w:name="_Toc131519365"/>
      <w:r w:rsidRPr="00333792">
        <w:rPr>
          <w:rFonts w:ascii="Arial" w:hAnsi="Arial" w:cs="Arial"/>
        </w:rPr>
        <w:t>Improving Access through Office Efficiency</w:t>
      </w:r>
      <w:bookmarkEnd w:id="194"/>
      <w:bookmarkEnd w:id="195"/>
    </w:p>
    <w:p w14:paraId="108C1F07" w14:textId="77777777" w:rsidR="00E21ABA" w:rsidRPr="00E21ABA" w:rsidRDefault="00E21ABA" w:rsidP="00E21ABA">
      <w:pPr>
        <w:ind w:right="480"/>
        <w:rPr>
          <w:rFonts w:ascii="Arial" w:hAnsi="Arial" w:cs="Arial"/>
          <w:highlight w:val="yellow"/>
        </w:rPr>
      </w:pPr>
    </w:p>
    <w:p w14:paraId="6A8F051D" w14:textId="088886F6" w:rsidR="00E21ABA" w:rsidRPr="00E21ABA" w:rsidRDefault="00B478D8" w:rsidP="00E21ABA">
      <w:pPr>
        <w:ind w:left="720" w:right="480"/>
        <w:rPr>
          <w:rFonts w:ascii="Arial" w:hAnsi="Arial" w:cs="Arial"/>
          <w:sz w:val="24"/>
          <w:szCs w:val="24"/>
        </w:rPr>
      </w:pPr>
      <w:r>
        <w:rPr>
          <w:rFonts w:ascii="Arial" w:hAnsi="Arial" w:cs="Arial"/>
          <w:sz w:val="24"/>
          <w:szCs w:val="24"/>
        </w:rPr>
        <w:t>Partnership</w:t>
      </w:r>
      <w:r w:rsidR="00E21ABA" w:rsidRPr="00E21ABA">
        <w:rPr>
          <w:rFonts w:ascii="Arial" w:hAnsi="Arial" w:cs="Arial"/>
          <w:sz w:val="24"/>
          <w:szCs w:val="24"/>
        </w:rPr>
        <w:t xml:space="preserve"> has a series of 5 webinars </w:t>
      </w:r>
      <w:hyperlink r:id="rId106" w:history="1">
        <w:r w:rsidR="00E21ABA" w:rsidRPr="00E21ABA">
          <w:rPr>
            <w:rFonts w:ascii="Arial" w:hAnsi="Arial" w:cs="Arial"/>
            <w:color w:val="0000FF" w:themeColor="hyperlink"/>
            <w:sz w:val="24"/>
            <w:szCs w:val="24"/>
            <w:u w:val="single"/>
          </w:rPr>
          <w:t>posted on our website</w:t>
        </w:r>
      </w:hyperlink>
      <w:r w:rsidR="00E21ABA" w:rsidRPr="00E21ABA">
        <w:rPr>
          <w:rFonts w:ascii="Arial" w:hAnsi="Arial" w:cs="Arial"/>
          <w:sz w:val="24"/>
          <w:szCs w:val="24"/>
        </w:rPr>
        <w:t xml:space="preserve"> which together bring together the essential elements of “Advanced Access” which can improve productivity, reduce no-shows, reduce office waiting time and increase continuity.  Recommended if your leadership team can absorb information and make changes without the structure and leadership of a formal collaborative.</w:t>
      </w:r>
    </w:p>
    <w:p w14:paraId="0BC424DF" w14:textId="77777777" w:rsidR="00E21ABA" w:rsidRDefault="00E21ABA" w:rsidP="008363A3">
      <w:pPr>
        <w:pStyle w:val="Heading2"/>
        <w:ind w:left="720"/>
        <w:rPr>
          <w:rFonts w:ascii="Arial" w:hAnsi="Arial" w:cs="Arial"/>
        </w:rPr>
      </w:pPr>
    </w:p>
    <w:p w14:paraId="7EC731BC" w14:textId="77777777" w:rsidR="00FB441C" w:rsidRPr="009C4E6D" w:rsidRDefault="00FB441C" w:rsidP="0045146B">
      <w:pPr>
        <w:spacing w:line="276" w:lineRule="auto"/>
        <w:ind w:right="522"/>
        <w:rPr>
          <w:rFonts w:ascii="Arial" w:eastAsiaTheme="majorEastAsia" w:hAnsi="Arial" w:cs="Arial"/>
          <w:sz w:val="24"/>
          <w:szCs w:val="24"/>
        </w:rPr>
      </w:pPr>
    </w:p>
    <w:p w14:paraId="3ACBF860" w14:textId="77777777" w:rsidR="00A74AF2" w:rsidRPr="00333792" w:rsidRDefault="00A74AF2" w:rsidP="00333792">
      <w:pPr>
        <w:pStyle w:val="Heading3"/>
        <w:ind w:left="720"/>
        <w:rPr>
          <w:rFonts w:ascii="Arial" w:hAnsi="Arial" w:cs="Arial"/>
        </w:rPr>
      </w:pPr>
      <w:bookmarkStart w:id="196" w:name="_Toc526692640"/>
      <w:bookmarkStart w:id="197" w:name="_Toc526693390"/>
      <w:bookmarkStart w:id="198" w:name="_Toc527955723"/>
      <w:bookmarkStart w:id="199" w:name="_Toc20808779"/>
      <w:bookmarkStart w:id="200" w:name="_Toc131519366"/>
      <w:r w:rsidRPr="00333792">
        <w:rPr>
          <w:rFonts w:ascii="Arial" w:hAnsi="Arial" w:cs="Arial"/>
        </w:rPr>
        <w:lastRenderedPageBreak/>
        <w:t>Mandatory Cultural Competency Training</w:t>
      </w:r>
      <w:bookmarkEnd w:id="196"/>
      <w:bookmarkEnd w:id="197"/>
      <w:bookmarkEnd w:id="198"/>
      <w:bookmarkEnd w:id="199"/>
      <w:bookmarkEnd w:id="200"/>
    </w:p>
    <w:p w14:paraId="3E04571D" w14:textId="77777777" w:rsidR="00A74AF2" w:rsidRPr="009C4E6D" w:rsidRDefault="00A74AF2" w:rsidP="00DE140C">
      <w:pPr>
        <w:ind w:left="1440"/>
        <w:rPr>
          <w:rFonts w:ascii="Arial" w:hAnsi="Arial" w:cs="Arial"/>
        </w:rPr>
      </w:pPr>
    </w:p>
    <w:p w14:paraId="478EBE04" w14:textId="52489823" w:rsidR="00A74AF2" w:rsidRPr="009C4E6D" w:rsidRDefault="003803F8" w:rsidP="008363A3">
      <w:pPr>
        <w:keepNext/>
        <w:ind w:left="720"/>
        <w:rPr>
          <w:rFonts w:ascii="Arial" w:hAnsi="Arial" w:cs="Arial"/>
          <w:color w:val="000000"/>
          <w:sz w:val="24"/>
          <w:szCs w:val="24"/>
        </w:rPr>
      </w:pPr>
      <w:r w:rsidRPr="009C4E6D">
        <w:rPr>
          <w:rFonts w:ascii="Arial" w:hAnsi="Arial" w:cs="Arial"/>
          <w:color w:val="000000"/>
          <w:sz w:val="24"/>
          <w:szCs w:val="24"/>
        </w:rPr>
        <w:t>This is a reminder that DHCS requires all providers (clinicians and staff) to complete a cultural competency training, and for your sites to</w:t>
      </w:r>
      <w:r w:rsidR="00232E43" w:rsidRPr="009C4E6D">
        <w:rPr>
          <w:rFonts w:ascii="Arial" w:hAnsi="Arial" w:cs="Arial"/>
          <w:color w:val="000000"/>
          <w:sz w:val="24"/>
          <w:szCs w:val="24"/>
        </w:rPr>
        <w:t xml:space="preserve"> maintain a</w:t>
      </w:r>
      <w:r w:rsidRPr="009C4E6D">
        <w:rPr>
          <w:rFonts w:ascii="Arial" w:hAnsi="Arial" w:cs="Arial"/>
          <w:color w:val="000000"/>
          <w:sz w:val="24"/>
          <w:szCs w:val="24"/>
        </w:rPr>
        <w:t xml:space="preserve"> record</w:t>
      </w:r>
      <w:r w:rsidR="00232E43" w:rsidRPr="009C4E6D">
        <w:rPr>
          <w:rFonts w:ascii="Arial" w:hAnsi="Arial" w:cs="Arial"/>
          <w:color w:val="000000"/>
          <w:sz w:val="24"/>
          <w:szCs w:val="24"/>
        </w:rPr>
        <w:t xml:space="preserve"> of</w:t>
      </w:r>
      <w:r w:rsidRPr="009C4E6D">
        <w:rPr>
          <w:rFonts w:ascii="Arial" w:hAnsi="Arial" w:cs="Arial"/>
          <w:color w:val="000000"/>
          <w:sz w:val="24"/>
          <w:szCs w:val="24"/>
        </w:rPr>
        <w:t xml:space="preserve"> complet</w:t>
      </w:r>
      <w:r w:rsidR="00232E43" w:rsidRPr="009C4E6D">
        <w:rPr>
          <w:rFonts w:ascii="Arial" w:hAnsi="Arial" w:cs="Arial"/>
          <w:color w:val="000000"/>
          <w:sz w:val="24"/>
          <w:szCs w:val="24"/>
        </w:rPr>
        <w:t>ion</w:t>
      </w:r>
      <w:r w:rsidRPr="009C4E6D">
        <w:rPr>
          <w:rFonts w:ascii="Arial" w:hAnsi="Arial" w:cs="Arial"/>
          <w:color w:val="000000"/>
          <w:sz w:val="24"/>
          <w:szCs w:val="24"/>
        </w:rPr>
        <w:t xml:space="preserve"> of this training</w:t>
      </w:r>
      <w:r w:rsidR="00232E43" w:rsidRPr="009C4E6D">
        <w:rPr>
          <w:rFonts w:ascii="Arial" w:hAnsi="Arial" w:cs="Arial"/>
          <w:color w:val="000000"/>
          <w:sz w:val="24"/>
          <w:szCs w:val="24"/>
        </w:rPr>
        <w:t xml:space="preserve">.  You may use your own training or use the </w:t>
      </w:r>
      <w:hyperlink r:id="rId107" w:history="1">
        <w:r w:rsidR="00B478D8">
          <w:rPr>
            <w:rStyle w:val="Hyperlink"/>
            <w:rFonts w:ascii="Arial" w:hAnsi="Arial" w:cs="Arial"/>
            <w:sz w:val="24"/>
            <w:szCs w:val="24"/>
          </w:rPr>
          <w:t>Partnership</w:t>
        </w:r>
        <w:r w:rsidR="00232E43" w:rsidRPr="009C4E6D">
          <w:rPr>
            <w:rStyle w:val="Hyperlink"/>
            <w:rFonts w:ascii="Arial" w:hAnsi="Arial" w:cs="Arial"/>
            <w:sz w:val="24"/>
            <w:szCs w:val="24"/>
          </w:rPr>
          <w:t>-sponsored training</w:t>
        </w:r>
      </w:hyperlink>
      <w:r w:rsidR="00232E43" w:rsidRPr="009C4E6D">
        <w:rPr>
          <w:rFonts w:ascii="Arial" w:hAnsi="Arial" w:cs="Arial"/>
          <w:color w:val="000000"/>
          <w:sz w:val="24"/>
          <w:szCs w:val="24"/>
        </w:rPr>
        <w:t>.</w:t>
      </w:r>
    </w:p>
    <w:p w14:paraId="4A1C680F" w14:textId="77777777" w:rsidR="00A74AF2" w:rsidRPr="009C4E6D" w:rsidRDefault="00A74AF2" w:rsidP="00DE140C">
      <w:pPr>
        <w:keepNext/>
        <w:spacing w:line="276" w:lineRule="auto"/>
        <w:ind w:left="1440"/>
        <w:rPr>
          <w:rFonts w:ascii="Arial" w:hAnsi="Arial" w:cs="Arial"/>
          <w:color w:val="000000"/>
          <w:sz w:val="24"/>
          <w:szCs w:val="24"/>
        </w:rPr>
      </w:pPr>
    </w:p>
    <w:p w14:paraId="3ED0E1AA" w14:textId="77777777" w:rsidR="00191FA8" w:rsidRDefault="00191FA8" w:rsidP="0066309A">
      <w:pPr>
        <w:spacing w:line="276" w:lineRule="auto"/>
        <w:ind w:right="522"/>
        <w:rPr>
          <w:rFonts w:ascii="Arial" w:hAnsi="Arial" w:cs="Arial"/>
          <w:sz w:val="24"/>
          <w:szCs w:val="24"/>
        </w:rPr>
      </w:pPr>
    </w:p>
    <w:p w14:paraId="5C111014" w14:textId="585F2EC4" w:rsidR="00DC0175" w:rsidRPr="00DC0175" w:rsidRDefault="00DC0175">
      <w:pPr>
        <w:rPr>
          <w:rFonts w:ascii="Arial" w:hAnsi="Arial" w:cs="Arial"/>
        </w:rPr>
      </w:pPr>
    </w:p>
    <w:p w14:paraId="0DBF236F" w14:textId="3BE3A49A" w:rsidR="00421077" w:rsidRPr="00333792" w:rsidRDefault="00421077" w:rsidP="00333792">
      <w:pPr>
        <w:pStyle w:val="Heading2"/>
        <w:ind w:left="720"/>
        <w:rPr>
          <w:rFonts w:ascii="Arial" w:hAnsi="Arial" w:cs="Arial"/>
        </w:rPr>
      </w:pPr>
      <w:bookmarkStart w:id="201" w:name="_Toc131519367"/>
      <w:r w:rsidRPr="00333792">
        <w:rPr>
          <w:rFonts w:ascii="Arial" w:hAnsi="Arial" w:cs="Arial"/>
        </w:rPr>
        <w:t xml:space="preserve">Recommended Educational Opportunities Outside of </w:t>
      </w:r>
      <w:r w:rsidR="00B478D8">
        <w:rPr>
          <w:rFonts w:ascii="Arial" w:hAnsi="Arial" w:cs="Arial"/>
        </w:rPr>
        <w:t>Partnership</w:t>
      </w:r>
      <w:bookmarkEnd w:id="201"/>
    </w:p>
    <w:p w14:paraId="78BF0335" w14:textId="77777777" w:rsidR="00421077" w:rsidRDefault="00421077" w:rsidP="00421077">
      <w:pPr>
        <w:pStyle w:val="Heading1"/>
      </w:pPr>
    </w:p>
    <w:p w14:paraId="257410B1" w14:textId="598B920E" w:rsidR="00F56CB6" w:rsidRPr="00F56CB6" w:rsidRDefault="00F56CB6" w:rsidP="00F56CB6">
      <w:pPr>
        <w:pStyle w:val="Heading3"/>
        <w:ind w:left="720"/>
        <w:rPr>
          <w:rFonts w:ascii="Arial" w:hAnsi="Arial" w:cs="Arial"/>
        </w:rPr>
      </w:pPr>
      <w:bookmarkStart w:id="202" w:name="_Toc131519368"/>
      <w:r w:rsidRPr="00F56CB6">
        <w:rPr>
          <w:rFonts w:ascii="Arial" w:hAnsi="Arial" w:cs="Arial"/>
        </w:rPr>
        <w:t>Advancing Health Equity: Linking Quality and Equity in QI Projects</w:t>
      </w:r>
      <w:bookmarkEnd w:id="202"/>
    </w:p>
    <w:p w14:paraId="1B01F02F" w14:textId="1C2D3ABC" w:rsidR="00F56CB6" w:rsidRDefault="00F56CB6" w:rsidP="00F56CB6"/>
    <w:p w14:paraId="2E38A2DB" w14:textId="0557DD1E" w:rsidR="00F56CB6" w:rsidRDefault="00F56CB6" w:rsidP="00F56CB6">
      <w:pPr>
        <w:widowControl/>
        <w:ind w:left="720"/>
        <w:rPr>
          <w:rFonts w:ascii="Arial" w:eastAsiaTheme="minorEastAsia" w:hAnsi="Arial" w:cs="Arial"/>
          <w:color w:val="000000"/>
          <w:kern w:val="24"/>
          <w:sz w:val="24"/>
          <w:szCs w:val="24"/>
        </w:rPr>
      </w:pPr>
      <w:r w:rsidRPr="00F56CB6">
        <w:rPr>
          <w:rFonts w:ascii="Arial" w:eastAsiaTheme="minorEastAsia" w:hAnsi="Arial" w:cs="Arial"/>
          <w:b/>
          <w:bCs/>
          <w:color w:val="000000"/>
          <w:kern w:val="24"/>
          <w:sz w:val="24"/>
          <w:szCs w:val="24"/>
        </w:rPr>
        <w:t>Target Audience:</w:t>
      </w:r>
      <w:r w:rsidRPr="00F56CB6">
        <w:rPr>
          <w:rFonts w:ascii="Arial" w:eastAsiaTheme="minorEastAsia" w:hAnsi="Arial" w:cs="Arial"/>
          <w:color w:val="000000"/>
          <w:kern w:val="24"/>
          <w:sz w:val="24"/>
          <w:szCs w:val="24"/>
        </w:rPr>
        <w:t xml:space="preserve"> Quality improvement staff, team leaders, managers, and front-line staff.</w:t>
      </w:r>
    </w:p>
    <w:p w14:paraId="16CA7BAD" w14:textId="77777777" w:rsidR="00AF7F6C" w:rsidRPr="00F56CB6" w:rsidRDefault="00AF7F6C" w:rsidP="00F56CB6">
      <w:pPr>
        <w:widowControl/>
        <w:ind w:left="720"/>
        <w:rPr>
          <w:rFonts w:ascii="Times New Roman" w:eastAsia="Times New Roman" w:hAnsi="Times New Roman" w:cs="Times New Roman"/>
          <w:sz w:val="24"/>
          <w:szCs w:val="24"/>
        </w:rPr>
      </w:pPr>
    </w:p>
    <w:p w14:paraId="4DCC8060" w14:textId="1EDCA0BB" w:rsidR="00F56CB6" w:rsidRDefault="00F56CB6" w:rsidP="00F56CB6">
      <w:pPr>
        <w:widowControl/>
        <w:ind w:left="720"/>
        <w:rPr>
          <w:rFonts w:ascii="Arial" w:eastAsiaTheme="minorEastAsia" w:hAnsi="Arial" w:cs="Arial"/>
          <w:color w:val="000000"/>
          <w:kern w:val="24"/>
          <w:sz w:val="24"/>
          <w:szCs w:val="24"/>
        </w:rPr>
      </w:pPr>
      <w:r w:rsidRPr="00F56CB6">
        <w:rPr>
          <w:rFonts w:ascii="Arial" w:eastAsiaTheme="minorEastAsia" w:hAnsi="Arial" w:cs="Arial"/>
          <w:b/>
          <w:bCs/>
          <w:color w:val="000000"/>
          <w:kern w:val="24"/>
          <w:sz w:val="24"/>
          <w:szCs w:val="24"/>
        </w:rPr>
        <w:t xml:space="preserve">Presented by: </w:t>
      </w:r>
      <w:r w:rsidRPr="00F56CB6">
        <w:rPr>
          <w:rFonts w:ascii="Arial" w:eastAsiaTheme="minorEastAsia" w:hAnsi="Arial" w:cs="Arial"/>
          <w:color w:val="000000"/>
          <w:kern w:val="24"/>
          <w:sz w:val="24"/>
          <w:szCs w:val="24"/>
        </w:rPr>
        <w:t>The Health Alliance of Northern California (HANC) and North Coast Clinics Network (NCCN)</w:t>
      </w:r>
    </w:p>
    <w:p w14:paraId="110EE9AC" w14:textId="77777777" w:rsidR="00AF7F6C" w:rsidRPr="00F56CB6" w:rsidRDefault="00AF7F6C" w:rsidP="00F56CB6">
      <w:pPr>
        <w:widowControl/>
        <w:ind w:left="720"/>
        <w:rPr>
          <w:rFonts w:ascii="Times New Roman" w:eastAsia="Times New Roman" w:hAnsi="Times New Roman" w:cs="Times New Roman"/>
          <w:sz w:val="24"/>
          <w:szCs w:val="24"/>
        </w:rPr>
      </w:pPr>
    </w:p>
    <w:p w14:paraId="3965D464" w14:textId="75D657F0" w:rsidR="00F56CB6" w:rsidRDefault="00F56CB6" w:rsidP="00F56CB6">
      <w:pPr>
        <w:widowControl/>
        <w:ind w:left="720"/>
        <w:rPr>
          <w:rFonts w:ascii="Arial" w:eastAsiaTheme="minorEastAsia" w:hAnsi="Arial" w:cs="Arial"/>
          <w:color w:val="000000"/>
          <w:kern w:val="24"/>
          <w:sz w:val="24"/>
          <w:szCs w:val="24"/>
        </w:rPr>
      </w:pPr>
      <w:r w:rsidRPr="00F56CB6">
        <w:rPr>
          <w:rFonts w:ascii="Arial" w:eastAsiaTheme="minorEastAsia" w:hAnsi="Arial" w:cs="Arial"/>
          <w:color w:val="000000"/>
          <w:kern w:val="24"/>
          <w:sz w:val="24"/>
          <w:szCs w:val="24"/>
        </w:rPr>
        <w:t xml:space="preserve">In order to reduce health disparities and health care disparities in our patient populations, our actions must be part of a broader shift to build the culture of equity. Similar to building a culture of quality in our organizations, creating and sustaining a culture of equity takes time, teamwork, and continual attention. This webinar presents information from the </w:t>
      </w:r>
      <w:hyperlink r:id="rId108" w:history="1">
        <w:r w:rsidRPr="00F56CB6">
          <w:rPr>
            <w:rFonts w:ascii="Arial" w:eastAsiaTheme="minorEastAsia" w:hAnsi="Arial" w:cs="Arial"/>
            <w:color w:val="000000"/>
            <w:kern w:val="24"/>
            <w:sz w:val="24"/>
            <w:szCs w:val="24"/>
            <w:u w:val="single"/>
          </w:rPr>
          <w:t>Roadmap to Advance Health Equity</w:t>
        </w:r>
      </w:hyperlink>
      <w:r w:rsidRPr="00F56CB6">
        <w:rPr>
          <w:rFonts w:ascii="Arial" w:eastAsiaTheme="minorEastAsia" w:hAnsi="Arial" w:cs="Arial"/>
          <w:color w:val="000000"/>
          <w:kern w:val="24"/>
          <w:sz w:val="24"/>
          <w:szCs w:val="24"/>
        </w:rPr>
        <w:t xml:space="preserve"> developed by Advancing Health Equity: Leading Care, Payment and Systems Transformation (AHE). The webinar will discuss key topics including: discovering and prioritizing differences in care, outcomes, and/or experiences across patient groups; planning equity-focused projects; and measuring impact.</w:t>
      </w:r>
    </w:p>
    <w:p w14:paraId="3AF88487" w14:textId="77777777" w:rsidR="00AF7F6C" w:rsidRPr="00F56CB6" w:rsidRDefault="00AF7F6C" w:rsidP="00F56CB6">
      <w:pPr>
        <w:widowControl/>
        <w:ind w:left="720"/>
        <w:rPr>
          <w:rFonts w:ascii="Times New Roman" w:eastAsia="Times New Roman" w:hAnsi="Times New Roman" w:cs="Times New Roman"/>
          <w:sz w:val="24"/>
          <w:szCs w:val="24"/>
        </w:rPr>
      </w:pPr>
    </w:p>
    <w:p w14:paraId="1291E14A" w14:textId="0E34CB69" w:rsidR="00F56CB6" w:rsidRDefault="00F56CB6" w:rsidP="00F56CB6">
      <w:pPr>
        <w:widowControl/>
        <w:ind w:left="720"/>
        <w:rPr>
          <w:rFonts w:ascii="Arial" w:eastAsiaTheme="minorEastAsia" w:hAnsi="Arial" w:cs="Arial"/>
          <w:color w:val="000000"/>
          <w:kern w:val="24"/>
          <w:sz w:val="24"/>
          <w:szCs w:val="24"/>
        </w:rPr>
      </w:pPr>
      <w:r w:rsidRPr="00F56CB6">
        <w:rPr>
          <w:rFonts w:ascii="Arial" w:eastAsiaTheme="minorEastAsia" w:hAnsi="Arial" w:cs="Arial"/>
          <w:b/>
          <w:bCs/>
          <w:color w:val="000000"/>
          <w:kern w:val="24"/>
          <w:sz w:val="24"/>
          <w:szCs w:val="24"/>
        </w:rPr>
        <w:t xml:space="preserve">Planned session: </w:t>
      </w:r>
      <w:r w:rsidRPr="00F56CB6">
        <w:rPr>
          <w:rFonts w:ascii="Arial" w:eastAsiaTheme="minorEastAsia" w:hAnsi="Arial" w:cs="Arial"/>
          <w:color w:val="000000"/>
          <w:kern w:val="24"/>
          <w:sz w:val="24"/>
          <w:szCs w:val="24"/>
        </w:rPr>
        <w:t>Tuesday, April 18, 2023, Noon – 1 p.m.</w:t>
      </w:r>
    </w:p>
    <w:p w14:paraId="1A6C3D4F" w14:textId="77777777" w:rsidR="00AF7F6C" w:rsidRPr="00F56CB6" w:rsidRDefault="00AF7F6C" w:rsidP="00F56CB6">
      <w:pPr>
        <w:widowControl/>
        <w:ind w:left="720"/>
        <w:rPr>
          <w:rFonts w:ascii="Times New Roman" w:eastAsia="Times New Roman" w:hAnsi="Times New Roman" w:cs="Times New Roman"/>
          <w:sz w:val="24"/>
          <w:szCs w:val="24"/>
        </w:rPr>
      </w:pPr>
    </w:p>
    <w:p w14:paraId="017C8903" w14:textId="17AD1E2C" w:rsidR="00F56CB6" w:rsidRDefault="00F56CB6" w:rsidP="00F56CB6">
      <w:pPr>
        <w:widowControl/>
        <w:ind w:left="720"/>
        <w:rPr>
          <w:rStyle w:val="Hyperlink"/>
          <w:rFonts w:ascii="Arial" w:eastAsiaTheme="minorEastAsia" w:hAnsi="Arial" w:cs="Arial"/>
          <w:kern w:val="24"/>
          <w:sz w:val="24"/>
          <w:szCs w:val="24"/>
        </w:rPr>
      </w:pPr>
      <w:r w:rsidRPr="00F56CB6">
        <w:rPr>
          <w:rFonts w:ascii="Arial" w:eastAsiaTheme="minorEastAsia" w:hAnsi="Arial" w:cs="Arial"/>
          <w:b/>
          <w:bCs/>
          <w:color w:val="000000"/>
          <w:kern w:val="24"/>
          <w:sz w:val="24"/>
          <w:szCs w:val="24"/>
        </w:rPr>
        <w:t xml:space="preserve">Register: </w:t>
      </w:r>
      <w:hyperlink r:id="rId109" w:history="1">
        <w:r w:rsidRPr="00666D77">
          <w:rPr>
            <w:rStyle w:val="Hyperlink"/>
            <w:rFonts w:ascii="Arial" w:eastAsiaTheme="minorEastAsia" w:hAnsi="Arial" w:cs="Arial"/>
            <w:kern w:val="24"/>
            <w:sz w:val="24"/>
            <w:szCs w:val="24"/>
          </w:rPr>
          <w:t xml:space="preserve">http://www.partnershiphp.org/Providers/Quality/Pages/Quality_Events.aspx  </w:t>
        </w:r>
      </w:hyperlink>
    </w:p>
    <w:p w14:paraId="676B2F83" w14:textId="77777777" w:rsidR="00AF7F6C" w:rsidRPr="00F56CB6" w:rsidRDefault="00AF7F6C" w:rsidP="00F56CB6">
      <w:pPr>
        <w:widowControl/>
        <w:ind w:left="720"/>
        <w:rPr>
          <w:rFonts w:ascii="Times New Roman" w:eastAsia="Times New Roman" w:hAnsi="Times New Roman" w:cs="Times New Roman"/>
          <w:sz w:val="24"/>
          <w:szCs w:val="24"/>
        </w:rPr>
      </w:pPr>
    </w:p>
    <w:p w14:paraId="21A0E340" w14:textId="444201A7" w:rsidR="00F56CB6" w:rsidRPr="00F56CB6" w:rsidRDefault="00F56CB6" w:rsidP="00F56CB6">
      <w:pPr>
        <w:widowControl/>
        <w:ind w:left="720"/>
        <w:rPr>
          <w:rFonts w:ascii="Times New Roman" w:eastAsia="Times New Roman" w:hAnsi="Times New Roman" w:cs="Times New Roman"/>
          <w:sz w:val="24"/>
          <w:szCs w:val="24"/>
        </w:rPr>
      </w:pPr>
      <w:r w:rsidRPr="00F56CB6">
        <w:rPr>
          <w:rFonts w:ascii="Arial" w:eastAsiaTheme="minorEastAsia" w:hAnsi="Arial" w:cs="Arial"/>
          <w:b/>
          <w:bCs/>
          <w:color w:val="000000"/>
          <w:kern w:val="24"/>
          <w:sz w:val="24"/>
          <w:szCs w:val="24"/>
        </w:rPr>
        <w:t xml:space="preserve">Contact: </w:t>
      </w:r>
      <w:hyperlink r:id="rId110" w:history="1">
        <w:r w:rsidRPr="00666D77">
          <w:rPr>
            <w:rStyle w:val="Hyperlink"/>
            <w:rFonts w:ascii="Arial" w:eastAsiaTheme="minorEastAsia" w:hAnsi="Arial" w:cs="Arial"/>
            <w:kern w:val="24"/>
            <w:sz w:val="24"/>
            <w:szCs w:val="24"/>
          </w:rPr>
          <w:t>cackerman@partnershiphp.org</w:t>
        </w:r>
      </w:hyperlink>
      <w:r>
        <w:rPr>
          <w:rFonts w:ascii="Arial" w:eastAsiaTheme="minorEastAsia" w:hAnsi="Arial" w:cs="Arial"/>
          <w:color w:val="000000"/>
          <w:kern w:val="24"/>
          <w:sz w:val="24"/>
          <w:szCs w:val="24"/>
          <w:u w:val="single"/>
        </w:rPr>
        <w:t xml:space="preserve"> </w:t>
      </w:r>
    </w:p>
    <w:p w14:paraId="1B03FDB3" w14:textId="70698462" w:rsidR="00F56CB6" w:rsidRDefault="00F56CB6" w:rsidP="00F56CB6"/>
    <w:p w14:paraId="1B08933F" w14:textId="5286280B" w:rsidR="008B370C" w:rsidRDefault="008B370C" w:rsidP="00F56CB6"/>
    <w:p w14:paraId="793DB901" w14:textId="43837B37" w:rsidR="00080FF4" w:rsidRDefault="00080FF4" w:rsidP="008A6AD6">
      <w:pPr>
        <w:widowControl/>
        <w:kinsoku w:val="0"/>
        <w:overflowPunct w:val="0"/>
        <w:autoSpaceDE w:val="0"/>
        <w:autoSpaceDN w:val="0"/>
        <w:adjustRightInd w:val="0"/>
        <w:spacing w:line="312" w:lineRule="exact"/>
        <w:rPr>
          <w:rFonts w:ascii="Arial" w:hAnsi="Arial" w:cs="Arial"/>
          <w:b/>
          <w:bCs/>
          <w:color w:val="006F9E"/>
          <w:sz w:val="28"/>
          <w:szCs w:val="28"/>
        </w:rPr>
      </w:pPr>
      <w:bookmarkStart w:id="203" w:name="_GoBack"/>
      <w:bookmarkEnd w:id="203"/>
    </w:p>
    <w:p w14:paraId="261AC1A7" w14:textId="77777777" w:rsidR="00E5409B" w:rsidRDefault="00E5409B" w:rsidP="008A6AD6">
      <w:pPr>
        <w:widowControl/>
        <w:kinsoku w:val="0"/>
        <w:overflowPunct w:val="0"/>
        <w:autoSpaceDE w:val="0"/>
        <w:autoSpaceDN w:val="0"/>
        <w:adjustRightInd w:val="0"/>
        <w:spacing w:line="312" w:lineRule="exact"/>
        <w:rPr>
          <w:rFonts w:ascii="Arial" w:hAnsi="Arial" w:cs="Arial"/>
          <w:b/>
          <w:bCs/>
          <w:color w:val="006F9E"/>
          <w:sz w:val="28"/>
          <w:szCs w:val="28"/>
        </w:rPr>
      </w:pPr>
    </w:p>
    <w:p w14:paraId="7044BD4F" w14:textId="77777777" w:rsidR="00E5409B" w:rsidRPr="006C088B" w:rsidRDefault="004149C0" w:rsidP="006C088B">
      <w:pPr>
        <w:pStyle w:val="Heading3"/>
        <w:ind w:left="720"/>
        <w:rPr>
          <w:rFonts w:ascii="Arial" w:eastAsiaTheme="minorHAnsi" w:hAnsi="Arial" w:cs="Arial"/>
        </w:rPr>
      </w:pPr>
      <w:bookmarkStart w:id="204" w:name="_Toc131519371"/>
      <w:r w:rsidRPr="006C088B">
        <w:rPr>
          <w:rFonts w:ascii="Arial" w:eastAsiaTheme="minorHAnsi" w:hAnsi="Arial" w:cs="Arial"/>
        </w:rPr>
        <w:t>Rural Health Innovation - Berkeley Public Health Online</w:t>
      </w:r>
      <w:bookmarkEnd w:id="204"/>
    </w:p>
    <w:p w14:paraId="6CD5673D" w14:textId="720CCDEC" w:rsidR="004149C0" w:rsidRDefault="004149C0" w:rsidP="00E5409B">
      <w:pPr>
        <w:pStyle w:val="phpstyleelement-p"/>
        <w:spacing w:before="120" w:beforeAutospacing="0" w:after="120" w:afterAutospacing="0" w:line="259" w:lineRule="auto"/>
        <w:ind w:left="720"/>
        <w:rPr>
          <w:rFonts w:ascii="Arial" w:eastAsiaTheme="minorHAnsi" w:hAnsi="Arial" w:cstheme="minorBidi"/>
        </w:rPr>
      </w:pPr>
      <w:r>
        <w:rPr>
          <w:rFonts w:ascii="Arial" w:eastAsiaTheme="minorHAnsi" w:hAnsi="Arial" w:cstheme="minorBidi"/>
          <w:b/>
          <w:color w:val="416797"/>
        </w:rPr>
        <w:br/>
      </w:r>
      <w:r w:rsidRPr="008A3DCF">
        <w:rPr>
          <w:rFonts w:ascii="Arial" w:eastAsiaTheme="minorHAnsi" w:hAnsi="Arial" w:cstheme="minorBidi"/>
        </w:rPr>
        <w:t>Public health providers in rural areas face very different challenges than those in urban areas. Yet most public health master’s programs lack programming focused specifically on rural public health.</w:t>
      </w:r>
      <w:r>
        <w:rPr>
          <w:rFonts w:ascii="Arial" w:eastAsiaTheme="minorHAnsi" w:hAnsi="Arial" w:cstheme="minorBidi"/>
        </w:rPr>
        <w:t xml:space="preserve"> </w:t>
      </w:r>
      <w:r w:rsidRPr="008A3DCF">
        <w:rPr>
          <w:rFonts w:ascii="Arial" w:eastAsiaTheme="minorHAnsi" w:hAnsi="Arial" w:cstheme="minorBidi"/>
        </w:rPr>
        <w:t xml:space="preserve">Berkeley Public Health Online has launched the Rural Health Innovation Program. With backing from the </w:t>
      </w:r>
      <w:hyperlink r:id="rId111" w:history="1">
        <w:r w:rsidRPr="008A3DCF">
          <w:rPr>
            <w:rStyle w:val="Hyperlink"/>
            <w:rFonts w:ascii="Arial" w:eastAsiaTheme="minorHAnsi" w:hAnsi="Arial" w:cstheme="minorBidi"/>
          </w:rPr>
          <w:t>Barr-</w:t>
        </w:r>
        <w:r w:rsidRPr="008A3DCF">
          <w:rPr>
            <w:rStyle w:val="Hyperlink"/>
            <w:rFonts w:ascii="Arial" w:eastAsiaTheme="minorHAnsi" w:hAnsi="Arial" w:cstheme="minorBidi"/>
          </w:rPr>
          <w:lastRenderedPageBreak/>
          <w:t>Campbell Family Foundation</w:t>
        </w:r>
      </w:hyperlink>
      <w:r w:rsidRPr="008A3DCF">
        <w:rPr>
          <w:rFonts w:ascii="Arial" w:eastAsiaTheme="minorHAnsi" w:hAnsi="Arial" w:cstheme="minorBidi"/>
        </w:rPr>
        <w:t xml:space="preserve">, the initiative will offer </w:t>
      </w:r>
      <w:r w:rsidRPr="008A3DCF">
        <w:rPr>
          <w:rFonts w:ascii="Arial" w:eastAsiaTheme="minorHAnsi" w:hAnsi="Arial" w:cstheme="minorBidi"/>
          <w:b/>
        </w:rPr>
        <w:t>25 fully paid scholarships per year</w:t>
      </w:r>
      <w:r w:rsidRPr="008A3DCF">
        <w:rPr>
          <w:rFonts w:ascii="Arial" w:eastAsiaTheme="minorHAnsi" w:hAnsi="Arial" w:cstheme="minorBidi"/>
        </w:rPr>
        <w:t xml:space="preserve"> to eligible online MPH students.</w:t>
      </w:r>
    </w:p>
    <w:p w14:paraId="51E67237" w14:textId="77777777" w:rsidR="004149C0" w:rsidRDefault="008512E6" w:rsidP="00E5409B">
      <w:pPr>
        <w:pStyle w:val="phpstyleelement-p"/>
        <w:spacing w:before="120" w:beforeAutospacing="0" w:after="120" w:afterAutospacing="0" w:line="259" w:lineRule="auto"/>
        <w:ind w:left="720"/>
        <w:rPr>
          <w:rStyle w:val="Hyperlink"/>
          <w:rFonts w:ascii="Arial" w:eastAsiaTheme="minorHAnsi" w:hAnsi="Arial" w:cstheme="minorBidi"/>
        </w:rPr>
      </w:pPr>
      <w:hyperlink r:id="rId112" w:history="1">
        <w:r w:rsidR="004149C0" w:rsidRPr="008A3DCF">
          <w:rPr>
            <w:rStyle w:val="Hyperlink"/>
            <w:rFonts w:ascii="Arial" w:eastAsiaTheme="minorHAnsi" w:hAnsi="Arial" w:cstheme="minorBidi"/>
          </w:rPr>
          <w:t>More Information</w:t>
        </w:r>
      </w:hyperlink>
      <w:r w:rsidR="004149C0">
        <w:rPr>
          <w:rFonts w:ascii="Arial" w:eastAsiaTheme="minorHAnsi" w:hAnsi="Arial" w:cstheme="minorBidi"/>
        </w:rPr>
        <w:br/>
      </w:r>
      <w:hyperlink r:id="rId113" w:history="1">
        <w:r w:rsidR="004149C0" w:rsidRPr="008A3DCF">
          <w:rPr>
            <w:rStyle w:val="Hyperlink"/>
            <w:rFonts w:ascii="Arial" w:eastAsiaTheme="minorHAnsi" w:hAnsi="Arial" w:cstheme="minorBidi"/>
          </w:rPr>
          <w:t>Complete a Rural Health Innovation Program Interest Form</w:t>
        </w:r>
      </w:hyperlink>
    </w:p>
    <w:p w14:paraId="10B886EB" w14:textId="77777777" w:rsidR="004149C0" w:rsidRDefault="004149C0" w:rsidP="00E5409B">
      <w:pPr>
        <w:pStyle w:val="phpstyleelement-p"/>
        <w:spacing w:before="120" w:beforeAutospacing="0" w:after="120" w:afterAutospacing="0" w:line="259" w:lineRule="auto"/>
        <w:ind w:left="720"/>
        <w:rPr>
          <w:rFonts w:ascii="Arial" w:eastAsiaTheme="minorHAnsi" w:hAnsi="Arial" w:cstheme="minorBidi"/>
        </w:rPr>
      </w:pPr>
    </w:p>
    <w:p w14:paraId="121C9E2B" w14:textId="77777777" w:rsidR="004149C0" w:rsidRDefault="004149C0" w:rsidP="00E5409B">
      <w:pPr>
        <w:pStyle w:val="phpstyleelement-p"/>
        <w:spacing w:before="120" w:beforeAutospacing="0" w:after="120" w:afterAutospacing="0" w:line="259" w:lineRule="auto"/>
        <w:ind w:left="720"/>
        <w:rPr>
          <w:rStyle w:val="Hyperlink"/>
          <w:rFonts w:ascii="Arial" w:eastAsiaTheme="minorHAnsi" w:hAnsi="Arial" w:cstheme="minorBidi"/>
          <w:color w:val="416797"/>
        </w:rPr>
      </w:pPr>
    </w:p>
    <w:p w14:paraId="6A07FABD" w14:textId="77777777" w:rsidR="00E5409B" w:rsidRPr="006C088B" w:rsidRDefault="004149C0" w:rsidP="006C088B">
      <w:pPr>
        <w:pStyle w:val="Heading3"/>
        <w:ind w:left="720"/>
        <w:rPr>
          <w:rFonts w:ascii="Arial" w:hAnsi="Arial" w:cs="Arial"/>
        </w:rPr>
      </w:pPr>
      <w:bookmarkStart w:id="205" w:name="_Toc131519372"/>
      <w:r w:rsidRPr="006C088B">
        <w:rPr>
          <w:rFonts w:ascii="Arial" w:hAnsi="Arial" w:cs="Arial"/>
        </w:rPr>
        <w:t>Institute for Healthcare Communication - 21.25-Hour Faculty Development/Train-the-Trainer Course</w:t>
      </w:r>
      <w:bookmarkEnd w:id="205"/>
    </w:p>
    <w:p w14:paraId="6EECA552" w14:textId="6E27056C" w:rsidR="004149C0" w:rsidRPr="001A3A9A" w:rsidRDefault="004149C0" w:rsidP="00E5409B">
      <w:pPr>
        <w:pStyle w:val="phpstyleelement-p"/>
        <w:spacing w:before="120" w:beforeAutospacing="0" w:after="120" w:afterAutospacing="0" w:line="259" w:lineRule="auto"/>
        <w:ind w:left="720"/>
        <w:rPr>
          <w:rFonts w:ascii="Arial" w:eastAsiaTheme="minorHAnsi" w:hAnsi="Arial" w:cs="Arial"/>
          <w:color w:val="416797"/>
        </w:rPr>
      </w:pPr>
      <w:r>
        <w:rPr>
          <w:rFonts w:ascii="Arial" w:hAnsi="Arial" w:cs="Arial"/>
          <w:b/>
          <w:bCs/>
          <w:color w:val="416797"/>
        </w:rPr>
        <w:br/>
      </w:r>
      <w:r w:rsidRPr="001C295E">
        <w:rPr>
          <w:rFonts w:ascii="Arial" w:hAnsi="Arial" w:cs="Arial"/>
          <w:bCs/>
        </w:rPr>
        <w:t>Institute for Healthcare Communication</w:t>
      </w:r>
      <w:r w:rsidRPr="001C295E">
        <w:rPr>
          <w:rFonts w:ascii="Arial" w:hAnsi="Arial" w:cs="Arial"/>
          <w:bCs/>
          <w:color w:val="000000" w:themeColor="text1"/>
        </w:rPr>
        <w:t xml:space="preserve"> </w:t>
      </w:r>
      <w:r>
        <w:rPr>
          <w:rFonts w:ascii="Arial" w:hAnsi="Arial" w:cs="Arial"/>
          <w:bCs/>
          <w:color w:val="000000" w:themeColor="text1"/>
        </w:rPr>
        <w:t>(</w:t>
      </w:r>
      <w:r w:rsidRPr="001A3A9A">
        <w:rPr>
          <w:rFonts w:ascii="Arial" w:hAnsi="Arial" w:cs="Arial"/>
          <w:bCs/>
          <w:color w:val="000000" w:themeColor="text1"/>
        </w:rPr>
        <w:t>IHC</w:t>
      </w:r>
      <w:r>
        <w:rPr>
          <w:rFonts w:ascii="Arial" w:hAnsi="Arial" w:cs="Arial"/>
          <w:bCs/>
          <w:color w:val="000000" w:themeColor="text1"/>
        </w:rPr>
        <w:t>)</w:t>
      </w:r>
      <w:r w:rsidRPr="001A3A9A">
        <w:rPr>
          <w:rFonts w:ascii="Arial" w:hAnsi="Arial" w:cs="Arial"/>
          <w:bCs/>
          <w:color w:val="000000" w:themeColor="text1"/>
        </w:rPr>
        <w:t xml:space="preserve"> has developed this 2.5-day “train-the-trainer” faculty course to help organizations build training capacity specifically focused on interpersonal communication. Participants gain preparation as IHC faculty members, qualified to teach IHC’s Treating Patients with C.A.R.E. workshop, which provides evidence-based skills to help the members of healthcare teams meet their patients’ needs and work together more effectively as teams.</w:t>
      </w:r>
      <w:r>
        <w:rPr>
          <w:rFonts w:ascii="Arial" w:hAnsi="Arial" w:cs="Arial"/>
          <w:b/>
          <w:bCs/>
          <w:color w:val="416797"/>
        </w:rPr>
        <w:br/>
      </w:r>
      <w:r w:rsidRPr="001A3A9A">
        <w:rPr>
          <w:rFonts w:ascii="Arial" w:hAnsi="Arial" w:cs="Arial"/>
          <w:b/>
          <w:bCs/>
          <w:color w:val="000000" w:themeColor="text1"/>
        </w:rPr>
        <w:t xml:space="preserve">Date: </w:t>
      </w:r>
      <w:r w:rsidRPr="001A3A9A">
        <w:rPr>
          <w:rFonts w:ascii="Arial" w:hAnsi="Arial" w:cs="Arial"/>
          <w:bCs/>
          <w:color w:val="000000" w:themeColor="text1"/>
        </w:rPr>
        <w:t>Monday,</w:t>
      </w:r>
      <w:r>
        <w:rPr>
          <w:rFonts w:ascii="Arial" w:hAnsi="Arial" w:cs="Arial"/>
          <w:b/>
          <w:bCs/>
          <w:color w:val="000000" w:themeColor="text1"/>
        </w:rPr>
        <w:t xml:space="preserve"> </w:t>
      </w:r>
      <w:r w:rsidRPr="001A3A9A">
        <w:rPr>
          <w:rFonts w:ascii="Arial" w:hAnsi="Arial" w:cs="Arial"/>
          <w:bCs/>
          <w:color w:val="000000" w:themeColor="text1"/>
        </w:rPr>
        <w:t xml:space="preserve">April 17 </w:t>
      </w:r>
      <w:r>
        <w:rPr>
          <w:rFonts w:ascii="Arial" w:hAnsi="Arial" w:cs="Arial"/>
          <w:bCs/>
          <w:color w:val="000000" w:themeColor="text1"/>
        </w:rPr>
        <w:t>-</w:t>
      </w:r>
      <w:r w:rsidRPr="001A3A9A">
        <w:rPr>
          <w:rFonts w:ascii="Arial" w:hAnsi="Arial" w:cs="Arial"/>
          <w:bCs/>
          <w:color w:val="000000" w:themeColor="text1"/>
        </w:rPr>
        <w:t xml:space="preserve"> </w:t>
      </w:r>
      <w:r>
        <w:rPr>
          <w:rFonts w:ascii="Arial" w:hAnsi="Arial" w:cs="Arial"/>
          <w:bCs/>
          <w:color w:val="000000" w:themeColor="text1"/>
        </w:rPr>
        <w:t xml:space="preserve">Wednesday, April </w:t>
      </w:r>
      <w:r w:rsidRPr="001A3A9A">
        <w:rPr>
          <w:rFonts w:ascii="Arial" w:hAnsi="Arial" w:cs="Arial"/>
          <w:bCs/>
          <w:color w:val="000000" w:themeColor="text1"/>
        </w:rPr>
        <w:t>19</w:t>
      </w:r>
      <w:r w:rsidRPr="001A3A9A">
        <w:rPr>
          <w:rFonts w:ascii="Arial" w:hAnsi="Arial" w:cs="Arial"/>
          <w:b/>
          <w:bCs/>
          <w:color w:val="000000" w:themeColor="text1"/>
        </w:rPr>
        <w:br/>
        <w:t xml:space="preserve">Time: </w:t>
      </w:r>
      <w:r w:rsidRPr="001A3A9A">
        <w:rPr>
          <w:rFonts w:ascii="Arial" w:hAnsi="Arial" w:cs="Arial"/>
          <w:bCs/>
          <w:color w:val="000000" w:themeColor="text1"/>
        </w:rPr>
        <w:t>9 a.m. (EST</w:t>
      </w:r>
      <w:proofErr w:type="gramStart"/>
      <w:r w:rsidRPr="001A3A9A">
        <w:rPr>
          <w:rFonts w:ascii="Arial" w:hAnsi="Arial" w:cs="Arial"/>
          <w:bCs/>
          <w:color w:val="000000" w:themeColor="text1"/>
        </w:rPr>
        <w:t>)</w:t>
      </w:r>
      <w:proofErr w:type="gramEnd"/>
      <w:r>
        <w:rPr>
          <w:rFonts w:ascii="Arial" w:hAnsi="Arial" w:cs="Arial"/>
          <w:b/>
          <w:bCs/>
          <w:color w:val="416797"/>
        </w:rPr>
        <w:br/>
      </w:r>
      <w:hyperlink r:id="rId114" w:history="1">
        <w:r w:rsidRPr="001A3A9A">
          <w:rPr>
            <w:rStyle w:val="Hyperlink"/>
            <w:rFonts w:ascii="Arial" w:eastAsiaTheme="majorEastAsia" w:hAnsi="Arial" w:cs="Arial"/>
          </w:rPr>
          <w:t>Register Here</w:t>
        </w:r>
      </w:hyperlink>
    </w:p>
    <w:p w14:paraId="1C4D2068" w14:textId="77777777" w:rsidR="00315DB5" w:rsidRDefault="00315DB5" w:rsidP="0066309A">
      <w:pPr>
        <w:spacing w:line="276" w:lineRule="auto"/>
        <w:ind w:right="522"/>
        <w:rPr>
          <w:rFonts w:ascii="Arial" w:hAnsi="Arial" w:cs="Arial"/>
          <w:sz w:val="24"/>
          <w:szCs w:val="24"/>
        </w:rPr>
      </w:pPr>
    </w:p>
    <w:p w14:paraId="55E0FCD0" w14:textId="77777777" w:rsidR="00315DB5" w:rsidRPr="00585BB7" w:rsidRDefault="00315DB5" w:rsidP="0066309A">
      <w:pPr>
        <w:spacing w:line="276" w:lineRule="auto"/>
        <w:ind w:right="522"/>
        <w:rPr>
          <w:rFonts w:ascii="Arial" w:hAnsi="Arial" w:cs="Arial"/>
          <w:sz w:val="24"/>
          <w:szCs w:val="24"/>
        </w:rPr>
      </w:pPr>
    </w:p>
    <w:sectPr w:rsidR="00315DB5" w:rsidRPr="00585BB7" w:rsidSect="0056759F">
      <w:headerReference w:type="first" r:id="rId115"/>
      <w:footerReference w:type="first" r:id="rId116"/>
      <w:pgSz w:w="12240" w:h="15840" w:code="1"/>
      <w:pgMar w:top="1260" w:right="1710" w:bottom="1260" w:left="12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782AA" w14:textId="77777777" w:rsidR="002106E7" w:rsidRDefault="002106E7" w:rsidP="003B58F3">
      <w:r>
        <w:separator/>
      </w:r>
    </w:p>
  </w:endnote>
  <w:endnote w:type="continuationSeparator" w:id="0">
    <w:p w14:paraId="4F0961F4" w14:textId="77777777" w:rsidR="002106E7" w:rsidRDefault="002106E7" w:rsidP="003B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utiger-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09307"/>
      <w:docPartObj>
        <w:docPartGallery w:val="Page Numbers (Bottom of Page)"/>
        <w:docPartUnique/>
      </w:docPartObj>
    </w:sdtPr>
    <w:sdtEndPr>
      <w:rPr>
        <w:color w:val="7F7F7F" w:themeColor="background1" w:themeShade="7F"/>
        <w:spacing w:val="60"/>
      </w:rPr>
    </w:sdtEndPr>
    <w:sdtContent>
      <w:p w14:paraId="3BC27A88" w14:textId="216600FC" w:rsidR="008512E6" w:rsidRDefault="008512E6" w:rsidP="00497602">
        <w:pPr>
          <w:pStyle w:val="Footer"/>
          <w:pBdr>
            <w:top w:val="single" w:sz="4" w:space="1" w:color="D9D9D9" w:themeColor="background1" w:themeShade="D9"/>
          </w:pBdr>
          <w:tabs>
            <w:tab w:val="clear" w:pos="9360"/>
            <w:tab w:val="right" w:pos="9790"/>
          </w:tabs>
          <w:rPr>
            <w:b/>
            <w:bCs/>
          </w:rPr>
        </w:pPr>
        <w:r>
          <w:fldChar w:fldCharType="begin"/>
        </w:r>
        <w:r>
          <w:instrText xml:space="preserve"> PAGE   \* MERGEFORMAT </w:instrText>
        </w:r>
        <w:r>
          <w:fldChar w:fldCharType="separate"/>
        </w:r>
        <w:r w:rsidR="004A1610" w:rsidRPr="004A1610">
          <w:rPr>
            <w:b/>
            <w:bCs/>
            <w:noProof/>
          </w:rPr>
          <w:t>56</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t>Spring 2023</w:t>
        </w:r>
        <w:r>
          <w:rPr>
            <w:color w:val="7F7F7F" w:themeColor="background1" w:themeShade="7F"/>
            <w:spacing w:val="60"/>
          </w:rPr>
          <w:tab/>
          <w:t xml:space="preserve">Partnership </w:t>
        </w:r>
        <w:proofErr w:type="spellStart"/>
        <w:r>
          <w:rPr>
            <w:color w:val="7F7F7F" w:themeColor="background1" w:themeShade="7F"/>
            <w:spacing w:val="60"/>
          </w:rPr>
          <w:t>HealthPlan</w:t>
        </w:r>
        <w:proofErr w:type="spellEnd"/>
      </w:p>
    </w:sdtContent>
  </w:sdt>
  <w:p w14:paraId="0A37125B" w14:textId="300568C9" w:rsidR="008512E6" w:rsidRDefault="008512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2527C" w14:textId="77777777" w:rsidR="008512E6" w:rsidRPr="00333875" w:rsidRDefault="008512E6" w:rsidP="00595744">
    <w:pPr>
      <w:pStyle w:val="Footer"/>
      <w:pBdr>
        <w:top w:val="single" w:sz="4" w:space="1" w:color="D9D9D9"/>
      </w:pBdr>
      <w:jc w:val="right"/>
      <w:rPr>
        <w:sz w:val="16"/>
        <w:szCs w:val="16"/>
      </w:rPr>
    </w:pPr>
    <w:r w:rsidRPr="00333875">
      <w:rPr>
        <w:sz w:val="16"/>
        <w:szCs w:val="16"/>
      </w:rPr>
      <w:fldChar w:fldCharType="begin"/>
    </w:r>
    <w:r w:rsidRPr="00333875">
      <w:rPr>
        <w:sz w:val="16"/>
        <w:szCs w:val="16"/>
      </w:rPr>
      <w:instrText xml:space="preserve"> PAGE   \* MERGEFORMAT </w:instrText>
    </w:r>
    <w:r w:rsidRPr="00333875">
      <w:rPr>
        <w:sz w:val="16"/>
        <w:szCs w:val="16"/>
      </w:rPr>
      <w:fldChar w:fldCharType="separate"/>
    </w:r>
    <w:r>
      <w:rPr>
        <w:noProof/>
        <w:sz w:val="16"/>
        <w:szCs w:val="16"/>
      </w:rPr>
      <w:t>1</w:t>
    </w:r>
    <w:r w:rsidRPr="00333875">
      <w:rPr>
        <w:noProof/>
        <w:sz w:val="16"/>
        <w:szCs w:val="16"/>
      </w:rPr>
      <w:fldChar w:fldCharType="end"/>
    </w:r>
    <w:r w:rsidRPr="00333875">
      <w:rPr>
        <w:sz w:val="16"/>
        <w:szCs w:val="16"/>
      </w:rPr>
      <w:t xml:space="preserve"> | </w:t>
    </w:r>
    <w:r w:rsidRPr="00333875">
      <w:rPr>
        <w:color w:val="7F7F7F"/>
        <w:spacing w:val="60"/>
        <w:sz w:val="16"/>
        <w:szCs w:val="16"/>
      </w:rPr>
      <w:t>Page</w:t>
    </w:r>
  </w:p>
  <w:p w14:paraId="68931824" w14:textId="77777777" w:rsidR="008512E6" w:rsidRDefault="008512E6">
    <w:pPr>
      <w:pStyle w:val="Footer"/>
    </w:pPr>
  </w:p>
  <w:p w14:paraId="1F399B84" w14:textId="77777777" w:rsidR="008512E6" w:rsidRDefault="008512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BE651" w14:textId="77777777" w:rsidR="002106E7" w:rsidRDefault="002106E7" w:rsidP="003B58F3">
      <w:r>
        <w:separator/>
      </w:r>
    </w:p>
  </w:footnote>
  <w:footnote w:type="continuationSeparator" w:id="0">
    <w:p w14:paraId="5EEC996C" w14:textId="77777777" w:rsidR="002106E7" w:rsidRDefault="002106E7" w:rsidP="003B5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18" w:type="dxa"/>
      <w:tblBorders>
        <w:bottom w:val="single" w:sz="12" w:space="0" w:color="auto"/>
      </w:tblBorders>
      <w:tblLayout w:type="fixed"/>
      <w:tblLook w:val="00A0" w:firstRow="1" w:lastRow="0" w:firstColumn="1" w:lastColumn="0" w:noHBand="0" w:noVBand="0"/>
    </w:tblPr>
    <w:tblGrid>
      <w:gridCol w:w="5058"/>
      <w:gridCol w:w="5202"/>
    </w:tblGrid>
    <w:tr w:rsidR="008512E6" w14:paraId="695C5EC4" w14:textId="77777777" w:rsidTr="00595744">
      <w:tc>
        <w:tcPr>
          <w:tcW w:w="5058" w:type="dxa"/>
          <w:tcBorders>
            <w:bottom w:val="single" w:sz="12" w:space="0" w:color="auto"/>
          </w:tcBorders>
        </w:tcPr>
        <w:p w14:paraId="2402769A" w14:textId="77777777" w:rsidR="008512E6" w:rsidRDefault="008512E6" w:rsidP="00595744">
          <w:pPr>
            <w:spacing w:afterLines="20" w:after="48"/>
            <w:ind w:left="-18" w:firstLine="18"/>
          </w:pPr>
        </w:p>
      </w:tc>
      <w:tc>
        <w:tcPr>
          <w:tcW w:w="5202" w:type="dxa"/>
          <w:tcBorders>
            <w:bottom w:val="single" w:sz="12" w:space="0" w:color="auto"/>
          </w:tcBorders>
          <w:vAlign w:val="bottom"/>
        </w:tcPr>
        <w:p w14:paraId="0D8CB084" w14:textId="77777777" w:rsidR="008512E6" w:rsidRDefault="008512E6" w:rsidP="00595744">
          <w:pPr>
            <w:spacing w:after="20"/>
            <w:jc w:val="right"/>
          </w:pPr>
        </w:p>
      </w:tc>
    </w:tr>
  </w:tbl>
  <w:p w14:paraId="17AC627E" w14:textId="77777777" w:rsidR="008512E6" w:rsidRDefault="008512E6">
    <w:pPr>
      <w:pStyle w:val="Header"/>
    </w:pPr>
  </w:p>
  <w:p w14:paraId="4C04DD96" w14:textId="77777777" w:rsidR="008512E6" w:rsidRDefault="008512E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CD0A975C"/>
    <w:lvl w:ilvl="0">
      <w:start w:val="1"/>
      <w:numFmt w:val="bullet"/>
      <w:lvlText w:val="•"/>
      <w:lvlJc w:val="left"/>
      <w:pPr>
        <w:ind w:left="379" w:hanging="224"/>
      </w:pPr>
      <w:rPr>
        <w:rFonts w:ascii="Garamond" w:hAnsi="Garamond" w:hint="default"/>
        <w:b w:val="0"/>
        <w:bCs w:val="0"/>
        <w:spacing w:val="-1"/>
        <w:sz w:val="24"/>
        <w:szCs w:val="24"/>
      </w:rPr>
    </w:lvl>
    <w:lvl w:ilvl="1">
      <w:numFmt w:val="bullet"/>
      <w:lvlText w:val="•"/>
      <w:lvlJc w:val="left"/>
      <w:pPr>
        <w:ind w:left="857" w:hanging="224"/>
      </w:pPr>
    </w:lvl>
    <w:lvl w:ilvl="2">
      <w:numFmt w:val="bullet"/>
      <w:lvlText w:val="•"/>
      <w:lvlJc w:val="left"/>
      <w:pPr>
        <w:ind w:left="1335" w:hanging="224"/>
      </w:pPr>
    </w:lvl>
    <w:lvl w:ilvl="3">
      <w:numFmt w:val="bullet"/>
      <w:lvlText w:val="•"/>
      <w:lvlJc w:val="left"/>
      <w:pPr>
        <w:ind w:left="1814" w:hanging="224"/>
      </w:pPr>
    </w:lvl>
    <w:lvl w:ilvl="4">
      <w:numFmt w:val="bullet"/>
      <w:lvlText w:val="•"/>
      <w:lvlJc w:val="left"/>
      <w:pPr>
        <w:ind w:left="2292" w:hanging="224"/>
      </w:pPr>
    </w:lvl>
    <w:lvl w:ilvl="5">
      <w:numFmt w:val="bullet"/>
      <w:lvlText w:val="•"/>
      <w:lvlJc w:val="left"/>
      <w:pPr>
        <w:ind w:left="2770" w:hanging="224"/>
      </w:pPr>
    </w:lvl>
    <w:lvl w:ilvl="6">
      <w:numFmt w:val="bullet"/>
      <w:lvlText w:val="•"/>
      <w:lvlJc w:val="left"/>
      <w:pPr>
        <w:ind w:left="3248" w:hanging="224"/>
      </w:pPr>
    </w:lvl>
    <w:lvl w:ilvl="7">
      <w:numFmt w:val="bullet"/>
      <w:lvlText w:val="•"/>
      <w:lvlJc w:val="left"/>
      <w:pPr>
        <w:ind w:left="3726" w:hanging="224"/>
      </w:pPr>
    </w:lvl>
    <w:lvl w:ilvl="8">
      <w:numFmt w:val="bullet"/>
      <w:lvlText w:val="•"/>
      <w:lvlJc w:val="left"/>
      <w:pPr>
        <w:ind w:left="4205" w:hanging="224"/>
      </w:pPr>
    </w:lvl>
  </w:abstractNum>
  <w:abstractNum w:abstractNumId="1" w15:restartNumberingAfterBreak="0">
    <w:nsid w:val="010D00B9"/>
    <w:multiLevelType w:val="hybridMultilevel"/>
    <w:tmpl w:val="1ABC1752"/>
    <w:lvl w:ilvl="0" w:tplc="151AE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61644A"/>
    <w:multiLevelType w:val="hybridMultilevel"/>
    <w:tmpl w:val="B80EA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95D7E"/>
    <w:multiLevelType w:val="hybridMultilevel"/>
    <w:tmpl w:val="EB1633FA"/>
    <w:lvl w:ilvl="0" w:tplc="464C53AC">
      <w:start w:val="1"/>
      <w:numFmt w:val="decimal"/>
      <w:lvlText w:val="%1."/>
      <w:lvlJc w:val="left"/>
      <w:pPr>
        <w:tabs>
          <w:tab w:val="num" w:pos="720"/>
        </w:tabs>
        <w:ind w:left="720" w:hanging="360"/>
      </w:pPr>
    </w:lvl>
    <w:lvl w:ilvl="1" w:tplc="3F701C00" w:tentative="1">
      <w:start w:val="1"/>
      <w:numFmt w:val="decimal"/>
      <w:lvlText w:val="%2."/>
      <w:lvlJc w:val="left"/>
      <w:pPr>
        <w:tabs>
          <w:tab w:val="num" w:pos="1440"/>
        </w:tabs>
        <w:ind w:left="1440" w:hanging="360"/>
      </w:pPr>
    </w:lvl>
    <w:lvl w:ilvl="2" w:tplc="A59CDA7A" w:tentative="1">
      <w:start w:val="1"/>
      <w:numFmt w:val="decimal"/>
      <w:lvlText w:val="%3."/>
      <w:lvlJc w:val="left"/>
      <w:pPr>
        <w:tabs>
          <w:tab w:val="num" w:pos="2160"/>
        </w:tabs>
        <w:ind w:left="2160" w:hanging="360"/>
      </w:pPr>
    </w:lvl>
    <w:lvl w:ilvl="3" w:tplc="F7843F78" w:tentative="1">
      <w:start w:val="1"/>
      <w:numFmt w:val="decimal"/>
      <w:lvlText w:val="%4."/>
      <w:lvlJc w:val="left"/>
      <w:pPr>
        <w:tabs>
          <w:tab w:val="num" w:pos="2880"/>
        </w:tabs>
        <w:ind w:left="2880" w:hanging="360"/>
      </w:pPr>
    </w:lvl>
    <w:lvl w:ilvl="4" w:tplc="2A546514" w:tentative="1">
      <w:start w:val="1"/>
      <w:numFmt w:val="decimal"/>
      <w:lvlText w:val="%5."/>
      <w:lvlJc w:val="left"/>
      <w:pPr>
        <w:tabs>
          <w:tab w:val="num" w:pos="3600"/>
        </w:tabs>
        <w:ind w:left="3600" w:hanging="360"/>
      </w:pPr>
    </w:lvl>
    <w:lvl w:ilvl="5" w:tplc="173832B8" w:tentative="1">
      <w:start w:val="1"/>
      <w:numFmt w:val="decimal"/>
      <w:lvlText w:val="%6."/>
      <w:lvlJc w:val="left"/>
      <w:pPr>
        <w:tabs>
          <w:tab w:val="num" w:pos="4320"/>
        </w:tabs>
        <w:ind w:left="4320" w:hanging="360"/>
      </w:pPr>
    </w:lvl>
    <w:lvl w:ilvl="6" w:tplc="1FE26A0C" w:tentative="1">
      <w:start w:val="1"/>
      <w:numFmt w:val="decimal"/>
      <w:lvlText w:val="%7."/>
      <w:lvlJc w:val="left"/>
      <w:pPr>
        <w:tabs>
          <w:tab w:val="num" w:pos="5040"/>
        </w:tabs>
        <w:ind w:left="5040" w:hanging="360"/>
      </w:pPr>
    </w:lvl>
    <w:lvl w:ilvl="7" w:tplc="D23CD52A" w:tentative="1">
      <w:start w:val="1"/>
      <w:numFmt w:val="decimal"/>
      <w:lvlText w:val="%8."/>
      <w:lvlJc w:val="left"/>
      <w:pPr>
        <w:tabs>
          <w:tab w:val="num" w:pos="5760"/>
        </w:tabs>
        <w:ind w:left="5760" w:hanging="360"/>
      </w:pPr>
    </w:lvl>
    <w:lvl w:ilvl="8" w:tplc="24D20586" w:tentative="1">
      <w:start w:val="1"/>
      <w:numFmt w:val="decimal"/>
      <w:lvlText w:val="%9."/>
      <w:lvlJc w:val="left"/>
      <w:pPr>
        <w:tabs>
          <w:tab w:val="num" w:pos="6480"/>
        </w:tabs>
        <w:ind w:left="6480" w:hanging="360"/>
      </w:pPr>
    </w:lvl>
  </w:abstractNum>
  <w:abstractNum w:abstractNumId="4" w15:restartNumberingAfterBreak="0">
    <w:nsid w:val="05634EC4"/>
    <w:multiLevelType w:val="hybridMultilevel"/>
    <w:tmpl w:val="D574647E"/>
    <w:lvl w:ilvl="0" w:tplc="50CC1398">
      <w:start w:val="4"/>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353DE"/>
    <w:multiLevelType w:val="multilevel"/>
    <w:tmpl w:val="BF94125E"/>
    <w:lvl w:ilvl="0">
      <w:start w:val="1"/>
      <w:numFmt w:val="decimal"/>
      <w:lvlText w:val="%1."/>
      <w:lvlJc w:val="left"/>
      <w:pPr>
        <w:ind w:left="379" w:hanging="224"/>
      </w:pPr>
      <w:rPr>
        <w:rFonts w:hint="default"/>
        <w:b w:val="0"/>
        <w:bCs w:val="0"/>
        <w:spacing w:val="-1"/>
        <w:sz w:val="24"/>
        <w:szCs w:val="24"/>
      </w:rPr>
    </w:lvl>
    <w:lvl w:ilvl="1">
      <w:numFmt w:val="bullet"/>
      <w:lvlText w:val="•"/>
      <w:lvlJc w:val="left"/>
      <w:pPr>
        <w:ind w:left="857" w:hanging="224"/>
      </w:pPr>
    </w:lvl>
    <w:lvl w:ilvl="2">
      <w:numFmt w:val="bullet"/>
      <w:lvlText w:val="•"/>
      <w:lvlJc w:val="left"/>
      <w:pPr>
        <w:ind w:left="1335" w:hanging="224"/>
      </w:pPr>
    </w:lvl>
    <w:lvl w:ilvl="3">
      <w:numFmt w:val="bullet"/>
      <w:lvlText w:val="•"/>
      <w:lvlJc w:val="left"/>
      <w:pPr>
        <w:ind w:left="1814" w:hanging="224"/>
      </w:pPr>
    </w:lvl>
    <w:lvl w:ilvl="4">
      <w:numFmt w:val="bullet"/>
      <w:lvlText w:val="•"/>
      <w:lvlJc w:val="left"/>
      <w:pPr>
        <w:ind w:left="2292" w:hanging="224"/>
      </w:pPr>
    </w:lvl>
    <w:lvl w:ilvl="5">
      <w:numFmt w:val="bullet"/>
      <w:lvlText w:val="•"/>
      <w:lvlJc w:val="left"/>
      <w:pPr>
        <w:ind w:left="2770" w:hanging="224"/>
      </w:pPr>
    </w:lvl>
    <w:lvl w:ilvl="6">
      <w:numFmt w:val="bullet"/>
      <w:lvlText w:val="•"/>
      <w:lvlJc w:val="left"/>
      <w:pPr>
        <w:ind w:left="3248" w:hanging="224"/>
      </w:pPr>
    </w:lvl>
    <w:lvl w:ilvl="7">
      <w:numFmt w:val="bullet"/>
      <w:lvlText w:val="•"/>
      <w:lvlJc w:val="left"/>
      <w:pPr>
        <w:ind w:left="3726" w:hanging="224"/>
      </w:pPr>
    </w:lvl>
    <w:lvl w:ilvl="8">
      <w:numFmt w:val="bullet"/>
      <w:lvlText w:val="•"/>
      <w:lvlJc w:val="left"/>
      <w:pPr>
        <w:ind w:left="4205" w:hanging="224"/>
      </w:pPr>
    </w:lvl>
  </w:abstractNum>
  <w:abstractNum w:abstractNumId="6" w15:restartNumberingAfterBreak="0">
    <w:nsid w:val="08C34648"/>
    <w:multiLevelType w:val="hybridMultilevel"/>
    <w:tmpl w:val="1C540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905164"/>
    <w:multiLevelType w:val="hybridMultilevel"/>
    <w:tmpl w:val="93966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E9173ED"/>
    <w:multiLevelType w:val="multilevel"/>
    <w:tmpl w:val="219E1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440EE5"/>
    <w:multiLevelType w:val="hybridMultilevel"/>
    <w:tmpl w:val="20C6AB12"/>
    <w:lvl w:ilvl="0" w:tplc="0409000F">
      <w:start w:val="1"/>
      <w:numFmt w:val="decimal"/>
      <w:lvlText w:val="%1."/>
      <w:lvlJc w:val="left"/>
      <w:pPr>
        <w:ind w:left="3420" w:hanging="360"/>
      </w:pPr>
      <w:rPr>
        <w:rFonts w:cs="Times New Roman"/>
      </w:rPr>
    </w:lvl>
    <w:lvl w:ilvl="1" w:tplc="04090019">
      <w:start w:val="1"/>
      <w:numFmt w:val="lowerLetter"/>
      <w:lvlText w:val="%2."/>
      <w:lvlJc w:val="left"/>
      <w:pPr>
        <w:ind w:left="4140" w:hanging="360"/>
      </w:pPr>
      <w:rPr>
        <w:rFonts w:cs="Times New Roman"/>
      </w:rPr>
    </w:lvl>
    <w:lvl w:ilvl="2" w:tplc="0409001B">
      <w:start w:val="1"/>
      <w:numFmt w:val="lowerRoman"/>
      <w:lvlText w:val="%3."/>
      <w:lvlJc w:val="right"/>
      <w:pPr>
        <w:ind w:left="4860" w:hanging="180"/>
      </w:pPr>
      <w:rPr>
        <w:rFonts w:cs="Times New Roman"/>
      </w:rPr>
    </w:lvl>
    <w:lvl w:ilvl="3" w:tplc="0409000F">
      <w:start w:val="1"/>
      <w:numFmt w:val="decimal"/>
      <w:lvlText w:val="%4."/>
      <w:lvlJc w:val="left"/>
      <w:pPr>
        <w:ind w:left="5580" w:hanging="360"/>
      </w:pPr>
      <w:rPr>
        <w:rFonts w:cs="Times New Roman"/>
      </w:rPr>
    </w:lvl>
    <w:lvl w:ilvl="4" w:tplc="04090019">
      <w:start w:val="1"/>
      <w:numFmt w:val="lowerLetter"/>
      <w:lvlText w:val="%5."/>
      <w:lvlJc w:val="left"/>
      <w:pPr>
        <w:ind w:left="6300" w:hanging="360"/>
      </w:pPr>
      <w:rPr>
        <w:rFonts w:cs="Times New Roman"/>
      </w:rPr>
    </w:lvl>
    <w:lvl w:ilvl="5" w:tplc="0409001B">
      <w:start w:val="1"/>
      <w:numFmt w:val="lowerRoman"/>
      <w:lvlText w:val="%6."/>
      <w:lvlJc w:val="right"/>
      <w:pPr>
        <w:ind w:left="7020" w:hanging="180"/>
      </w:pPr>
      <w:rPr>
        <w:rFonts w:cs="Times New Roman"/>
      </w:rPr>
    </w:lvl>
    <w:lvl w:ilvl="6" w:tplc="0409000F">
      <w:start w:val="1"/>
      <w:numFmt w:val="decimal"/>
      <w:lvlText w:val="%7."/>
      <w:lvlJc w:val="left"/>
      <w:pPr>
        <w:ind w:left="7740" w:hanging="360"/>
      </w:pPr>
      <w:rPr>
        <w:rFonts w:cs="Times New Roman"/>
      </w:rPr>
    </w:lvl>
    <w:lvl w:ilvl="7" w:tplc="04090019">
      <w:start w:val="1"/>
      <w:numFmt w:val="lowerLetter"/>
      <w:lvlText w:val="%8."/>
      <w:lvlJc w:val="left"/>
      <w:pPr>
        <w:ind w:left="8460" w:hanging="360"/>
      </w:pPr>
      <w:rPr>
        <w:rFonts w:cs="Times New Roman"/>
      </w:rPr>
    </w:lvl>
    <w:lvl w:ilvl="8" w:tplc="0409001B">
      <w:start w:val="1"/>
      <w:numFmt w:val="lowerRoman"/>
      <w:lvlText w:val="%9."/>
      <w:lvlJc w:val="right"/>
      <w:pPr>
        <w:ind w:left="9180" w:hanging="180"/>
      </w:pPr>
      <w:rPr>
        <w:rFonts w:cs="Times New Roman"/>
      </w:rPr>
    </w:lvl>
  </w:abstractNum>
  <w:abstractNum w:abstractNumId="10" w15:restartNumberingAfterBreak="0">
    <w:nsid w:val="11DA03C4"/>
    <w:multiLevelType w:val="hybridMultilevel"/>
    <w:tmpl w:val="37621342"/>
    <w:lvl w:ilvl="0" w:tplc="0344B1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F4500"/>
    <w:multiLevelType w:val="hybridMultilevel"/>
    <w:tmpl w:val="C54CA062"/>
    <w:lvl w:ilvl="0" w:tplc="38D6E496">
      <w:start w:val="1"/>
      <w:numFmt w:val="decimal"/>
      <w:lvlText w:val="%1."/>
      <w:lvlJc w:val="left"/>
      <w:pPr>
        <w:tabs>
          <w:tab w:val="num" w:pos="720"/>
        </w:tabs>
        <w:ind w:left="720" w:hanging="360"/>
      </w:pPr>
    </w:lvl>
    <w:lvl w:ilvl="1" w:tplc="CBB69000" w:tentative="1">
      <w:start w:val="1"/>
      <w:numFmt w:val="decimal"/>
      <w:lvlText w:val="%2."/>
      <w:lvlJc w:val="left"/>
      <w:pPr>
        <w:tabs>
          <w:tab w:val="num" w:pos="1440"/>
        </w:tabs>
        <w:ind w:left="1440" w:hanging="360"/>
      </w:pPr>
    </w:lvl>
    <w:lvl w:ilvl="2" w:tplc="E3BA1358" w:tentative="1">
      <w:start w:val="1"/>
      <w:numFmt w:val="decimal"/>
      <w:lvlText w:val="%3."/>
      <w:lvlJc w:val="left"/>
      <w:pPr>
        <w:tabs>
          <w:tab w:val="num" w:pos="2160"/>
        </w:tabs>
        <w:ind w:left="2160" w:hanging="360"/>
      </w:pPr>
    </w:lvl>
    <w:lvl w:ilvl="3" w:tplc="7D6E802A" w:tentative="1">
      <w:start w:val="1"/>
      <w:numFmt w:val="decimal"/>
      <w:lvlText w:val="%4."/>
      <w:lvlJc w:val="left"/>
      <w:pPr>
        <w:tabs>
          <w:tab w:val="num" w:pos="2880"/>
        </w:tabs>
        <w:ind w:left="2880" w:hanging="360"/>
      </w:pPr>
    </w:lvl>
    <w:lvl w:ilvl="4" w:tplc="6EDEA412" w:tentative="1">
      <w:start w:val="1"/>
      <w:numFmt w:val="decimal"/>
      <w:lvlText w:val="%5."/>
      <w:lvlJc w:val="left"/>
      <w:pPr>
        <w:tabs>
          <w:tab w:val="num" w:pos="3600"/>
        </w:tabs>
        <w:ind w:left="3600" w:hanging="360"/>
      </w:pPr>
    </w:lvl>
    <w:lvl w:ilvl="5" w:tplc="C422E76E" w:tentative="1">
      <w:start w:val="1"/>
      <w:numFmt w:val="decimal"/>
      <w:lvlText w:val="%6."/>
      <w:lvlJc w:val="left"/>
      <w:pPr>
        <w:tabs>
          <w:tab w:val="num" w:pos="4320"/>
        </w:tabs>
        <w:ind w:left="4320" w:hanging="360"/>
      </w:pPr>
    </w:lvl>
    <w:lvl w:ilvl="6" w:tplc="FD949F80" w:tentative="1">
      <w:start w:val="1"/>
      <w:numFmt w:val="decimal"/>
      <w:lvlText w:val="%7."/>
      <w:lvlJc w:val="left"/>
      <w:pPr>
        <w:tabs>
          <w:tab w:val="num" w:pos="5040"/>
        </w:tabs>
        <w:ind w:left="5040" w:hanging="360"/>
      </w:pPr>
    </w:lvl>
    <w:lvl w:ilvl="7" w:tplc="78C6AE8C" w:tentative="1">
      <w:start w:val="1"/>
      <w:numFmt w:val="decimal"/>
      <w:lvlText w:val="%8."/>
      <w:lvlJc w:val="left"/>
      <w:pPr>
        <w:tabs>
          <w:tab w:val="num" w:pos="5760"/>
        </w:tabs>
        <w:ind w:left="5760" w:hanging="360"/>
      </w:pPr>
    </w:lvl>
    <w:lvl w:ilvl="8" w:tplc="E0F0084A" w:tentative="1">
      <w:start w:val="1"/>
      <w:numFmt w:val="decimal"/>
      <w:lvlText w:val="%9."/>
      <w:lvlJc w:val="left"/>
      <w:pPr>
        <w:tabs>
          <w:tab w:val="num" w:pos="6480"/>
        </w:tabs>
        <w:ind w:left="6480" w:hanging="360"/>
      </w:pPr>
    </w:lvl>
  </w:abstractNum>
  <w:abstractNum w:abstractNumId="12" w15:restartNumberingAfterBreak="0">
    <w:nsid w:val="151F7DA2"/>
    <w:multiLevelType w:val="hybridMultilevel"/>
    <w:tmpl w:val="F8626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B04093"/>
    <w:multiLevelType w:val="multilevel"/>
    <w:tmpl w:val="0E227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196451"/>
    <w:multiLevelType w:val="multilevel"/>
    <w:tmpl w:val="C8AABA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63A5743"/>
    <w:multiLevelType w:val="hybridMultilevel"/>
    <w:tmpl w:val="E5A0DB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6480F6B"/>
    <w:multiLevelType w:val="hybridMultilevel"/>
    <w:tmpl w:val="15BA05DC"/>
    <w:lvl w:ilvl="0" w:tplc="0A54B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73F098D"/>
    <w:multiLevelType w:val="hybridMultilevel"/>
    <w:tmpl w:val="1FF67F40"/>
    <w:lvl w:ilvl="0" w:tplc="04090011">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78609132">
      <w:start w:val="1"/>
      <w:numFmt w:val="bullet"/>
      <w:suff w:val="space"/>
      <w:lvlText w:val=""/>
      <w:lvlJc w:val="left"/>
      <w:pPr>
        <w:ind w:left="-720" w:firstLine="1080"/>
      </w:pPr>
      <w:rPr>
        <w:rFonts w:ascii="Wingdings" w:hAnsi="Wingdings" w:hint="default"/>
      </w:rPr>
    </w:lvl>
    <w:lvl w:ilvl="3" w:tplc="04090019">
      <w:start w:val="1"/>
      <w:numFmt w:val="lowerLetter"/>
      <w:lvlText w:val="%4."/>
      <w:lvlJc w:val="left"/>
      <w:pPr>
        <w:ind w:left="1620" w:hanging="360"/>
      </w:p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19C66764"/>
    <w:multiLevelType w:val="hybridMultilevel"/>
    <w:tmpl w:val="6DACD3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B402023"/>
    <w:multiLevelType w:val="hybridMultilevel"/>
    <w:tmpl w:val="F35C9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646DA2"/>
    <w:multiLevelType w:val="hybridMultilevel"/>
    <w:tmpl w:val="794235B8"/>
    <w:lvl w:ilvl="0" w:tplc="35100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1EE5323"/>
    <w:multiLevelType w:val="multilevel"/>
    <w:tmpl w:val="3CF012AC"/>
    <w:lvl w:ilvl="0">
      <w:start w:val="1"/>
      <w:numFmt w:val="decimal"/>
      <w:lvlText w:val="%1."/>
      <w:lvlJc w:val="left"/>
      <w:pPr>
        <w:ind w:left="379" w:hanging="224"/>
      </w:pPr>
      <w:rPr>
        <w:rFonts w:hint="default"/>
        <w:b w:val="0"/>
        <w:bCs w:val="0"/>
        <w:spacing w:val="-1"/>
        <w:sz w:val="24"/>
        <w:szCs w:val="24"/>
      </w:rPr>
    </w:lvl>
    <w:lvl w:ilvl="1">
      <w:start w:val="4"/>
      <w:numFmt w:val="decimal"/>
      <w:lvlText w:val="%2."/>
      <w:lvlJc w:val="left"/>
      <w:pPr>
        <w:ind w:left="857" w:hanging="224"/>
      </w:pPr>
      <w:rPr>
        <w:rFonts w:hint="default"/>
      </w:rPr>
    </w:lvl>
    <w:lvl w:ilvl="2">
      <w:numFmt w:val="bullet"/>
      <w:lvlText w:val="•"/>
      <w:lvlJc w:val="left"/>
      <w:pPr>
        <w:ind w:left="1335" w:hanging="224"/>
      </w:pPr>
      <w:rPr>
        <w:rFonts w:hint="default"/>
      </w:rPr>
    </w:lvl>
    <w:lvl w:ilvl="3">
      <w:numFmt w:val="bullet"/>
      <w:lvlText w:val="•"/>
      <w:lvlJc w:val="left"/>
      <w:pPr>
        <w:ind w:left="1814" w:hanging="224"/>
      </w:pPr>
      <w:rPr>
        <w:rFonts w:hint="default"/>
      </w:rPr>
    </w:lvl>
    <w:lvl w:ilvl="4">
      <w:numFmt w:val="bullet"/>
      <w:lvlText w:val="•"/>
      <w:lvlJc w:val="left"/>
      <w:pPr>
        <w:ind w:left="2292" w:hanging="224"/>
      </w:pPr>
      <w:rPr>
        <w:rFonts w:hint="default"/>
      </w:rPr>
    </w:lvl>
    <w:lvl w:ilvl="5">
      <w:numFmt w:val="bullet"/>
      <w:lvlText w:val="•"/>
      <w:lvlJc w:val="left"/>
      <w:pPr>
        <w:ind w:left="2770" w:hanging="224"/>
      </w:pPr>
      <w:rPr>
        <w:rFonts w:hint="default"/>
      </w:rPr>
    </w:lvl>
    <w:lvl w:ilvl="6">
      <w:numFmt w:val="bullet"/>
      <w:lvlText w:val="•"/>
      <w:lvlJc w:val="left"/>
      <w:pPr>
        <w:ind w:left="3248" w:hanging="224"/>
      </w:pPr>
      <w:rPr>
        <w:rFonts w:hint="default"/>
      </w:rPr>
    </w:lvl>
    <w:lvl w:ilvl="7">
      <w:numFmt w:val="bullet"/>
      <w:lvlText w:val="•"/>
      <w:lvlJc w:val="left"/>
      <w:pPr>
        <w:ind w:left="3726" w:hanging="224"/>
      </w:pPr>
      <w:rPr>
        <w:rFonts w:hint="default"/>
      </w:rPr>
    </w:lvl>
    <w:lvl w:ilvl="8">
      <w:numFmt w:val="bullet"/>
      <w:lvlText w:val="•"/>
      <w:lvlJc w:val="left"/>
      <w:pPr>
        <w:ind w:left="4205" w:hanging="224"/>
      </w:pPr>
      <w:rPr>
        <w:rFonts w:hint="default"/>
      </w:rPr>
    </w:lvl>
  </w:abstractNum>
  <w:abstractNum w:abstractNumId="22" w15:restartNumberingAfterBreak="0">
    <w:nsid w:val="25346AC0"/>
    <w:multiLevelType w:val="hybridMultilevel"/>
    <w:tmpl w:val="2C46FE9C"/>
    <w:lvl w:ilvl="0" w:tplc="5DD8B37C">
      <w:start w:val="1"/>
      <w:numFmt w:val="bullet"/>
      <w:lvlText w:val="•"/>
      <w:lvlJc w:val="left"/>
      <w:pPr>
        <w:tabs>
          <w:tab w:val="num" w:pos="1620"/>
        </w:tabs>
        <w:ind w:left="1620" w:hanging="360"/>
      </w:pPr>
      <w:rPr>
        <w:rFonts w:ascii="Arial"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27302928"/>
    <w:multiLevelType w:val="hybridMultilevel"/>
    <w:tmpl w:val="93966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7EC4088"/>
    <w:multiLevelType w:val="multilevel"/>
    <w:tmpl w:val="7E588F0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93B6BA3"/>
    <w:multiLevelType w:val="hybridMultilevel"/>
    <w:tmpl w:val="EEBC3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F37822"/>
    <w:multiLevelType w:val="multilevel"/>
    <w:tmpl w:val="26249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E775AF"/>
    <w:multiLevelType w:val="hybridMultilevel"/>
    <w:tmpl w:val="F60245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30E5334"/>
    <w:multiLevelType w:val="hybridMultilevel"/>
    <w:tmpl w:val="D7A0A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8A453C"/>
    <w:multiLevelType w:val="hybridMultilevel"/>
    <w:tmpl w:val="A51254DC"/>
    <w:lvl w:ilvl="0" w:tplc="122ED604">
      <w:start w:val="1"/>
      <w:numFmt w:val="decimal"/>
      <w:lvlText w:val="%1."/>
      <w:lvlJc w:val="left"/>
      <w:pPr>
        <w:tabs>
          <w:tab w:val="num" w:pos="720"/>
        </w:tabs>
        <w:ind w:left="720" w:hanging="360"/>
      </w:pPr>
    </w:lvl>
    <w:lvl w:ilvl="1" w:tplc="106686D8" w:tentative="1">
      <w:start w:val="1"/>
      <w:numFmt w:val="decimal"/>
      <w:lvlText w:val="%2."/>
      <w:lvlJc w:val="left"/>
      <w:pPr>
        <w:tabs>
          <w:tab w:val="num" w:pos="1440"/>
        </w:tabs>
        <w:ind w:left="1440" w:hanging="360"/>
      </w:pPr>
    </w:lvl>
    <w:lvl w:ilvl="2" w:tplc="86E802FA" w:tentative="1">
      <w:start w:val="1"/>
      <w:numFmt w:val="decimal"/>
      <w:lvlText w:val="%3."/>
      <w:lvlJc w:val="left"/>
      <w:pPr>
        <w:tabs>
          <w:tab w:val="num" w:pos="2160"/>
        </w:tabs>
        <w:ind w:left="2160" w:hanging="360"/>
      </w:pPr>
    </w:lvl>
    <w:lvl w:ilvl="3" w:tplc="AD68FBFE" w:tentative="1">
      <w:start w:val="1"/>
      <w:numFmt w:val="decimal"/>
      <w:lvlText w:val="%4."/>
      <w:lvlJc w:val="left"/>
      <w:pPr>
        <w:tabs>
          <w:tab w:val="num" w:pos="2880"/>
        </w:tabs>
        <w:ind w:left="2880" w:hanging="360"/>
      </w:pPr>
    </w:lvl>
    <w:lvl w:ilvl="4" w:tplc="C9A43B2C" w:tentative="1">
      <w:start w:val="1"/>
      <w:numFmt w:val="decimal"/>
      <w:lvlText w:val="%5."/>
      <w:lvlJc w:val="left"/>
      <w:pPr>
        <w:tabs>
          <w:tab w:val="num" w:pos="3600"/>
        </w:tabs>
        <w:ind w:left="3600" w:hanging="360"/>
      </w:pPr>
    </w:lvl>
    <w:lvl w:ilvl="5" w:tplc="6A1E9346" w:tentative="1">
      <w:start w:val="1"/>
      <w:numFmt w:val="decimal"/>
      <w:lvlText w:val="%6."/>
      <w:lvlJc w:val="left"/>
      <w:pPr>
        <w:tabs>
          <w:tab w:val="num" w:pos="4320"/>
        </w:tabs>
        <w:ind w:left="4320" w:hanging="360"/>
      </w:pPr>
    </w:lvl>
    <w:lvl w:ilvl="6" w:tplc="692A0EF0" w:tentative="1">
      <w:start w:val="1"/>
      <w:numFmt w:val="decimal"/>
      <w:lvlText w:val="%7."/>
      <w:lvlJc w:val="left"/>
      <w:pPr>
        <w:tabs>
          <w:tab w:val="num" w:pos="5040"/>
        </w:tabs>
        <w:ind w:left="5040" w:hanging="360"/>
      </w:pPr>
    </w:lvl>
    <w:lvl w:ilvl="7" w:tplc="8F6C9018" w:tentative="1">
      <w:start w:val="1"/>
      <w:numFmt w:val="decimal"/>
      <w:lvlText w:val="%8."/>
      <w:lvlJc w:val="left"/>
      <w:pPr>
        <w:tabs>
          <w:tab w:val="num" w:pos="5760"/>
        </w:tabs>
        <w:ind w:left="5760" w:hanging="360"/>
      </w:pPr>
    </w:lvl>
    <w:lvl w:ilvl="8" w:tplc="77BE31C4" w:tentative="1">
      <w:start w:val="1"/>
      <w:numFmt w:val="decimal"/>
      <w:lvlText w:val="%9."/>
      <w:lvlJc w:val="left"/>
      <w:pPr>
        <w:tabs>
          <w:tab w:val="num" w:pos="6480"/>
        </w:tabs>
        <w:ind w:left="6480" w:hanging="360"/>
      </w:pPr>
    </w:lvl>
  </w:abstractNum>
  <w:abstractNum w:abstractNumId="30" w15:restartNumberingAfterBreak="0">
    <w:nsid w:val="36312698"/>
    <w:multiLevelType w:val="hybridMultilevel"/>
    <w:tmpl w:val="10E461DA"/>
    <w:lvl w:ilvl="0" w:tplc="16E49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6D12A84"/>
    <w:multiLevelType w:val="hybridMultilevel"/>
    <w:tmpl w:val="D27A28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91111D1"/>
    <w:multiLevelType w:val="hybridMultilevel"/>
    <w:tmpl w:val="7D3CE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634931"/>
    <w:multiLevelType w:val="hybridMultilevel"/>
    <w:tmpl w:val="93966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D3976D2"/>
    <w:multiLevelType w:val="multilevel"/>
    <w:tmpl w:val="51047BA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5" w15:restartNumberingAfterBreak="0">
    <w:nsid w:val="3D9B12BB"/>
    <w:multiLevelType w:val="multilevel"/>
    <w:tmpl w:val="C8AABA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3E7A15C8"/>
    <w:multiLevelType w:val="hybridMultilevel"/>
    <w:tmpl w:val="AAD420E4"/>
    <w:lvl w:ilvl="0" w:tplc="12EE7F68">
      <w:start w:val="1"/>
      <w:numFmt w:val="decimal"/>
      <w:lvlText w:val="%1."/>
      <w:lvlJc w:val="left"/>
      <w:pPr>
        <w:tabs>
          <w:tab w:val="num" w:pos="720"/>
        </w:tabs>
        <w:ind w:left="720" w:hanging="360"/>
      </w:pPr>
    </w:lvl>
    <w:lvl w:ilvl="1" w:tplc="2E3AD55A" w:tentative="1">
      <w:start w:val="1"/>
      <w:numFmt w:val="decimal"/>
      <w:lvlText w:val="%2."/>
      <w:lvlJc w:val="left"/>
      <w:pPr>
        <w:tabs>
          <w:tab w:val="num" w:pos="1440"/>
        </w:tabs>
        <w:ind w:left="1440" w:hanging="360"/>
      </w:pPr>
    </w:lvl>
    <w:lvl w:ilvl="2" w:tplc="687CF8D2" w:tentative="1">
      <w:start w:val="1"/>
      <w:numFmt w:val="decimal"/>
      <w:lvlText w:val="%3."/>
      <w:lvlJc w:val="left"/>
      <w:pPr>
        <w:tabs>
          <w:tab w:val="num" w:pos="2160"/>
        </w:tabs>
        <w:ind w:left="2160" w:hanging="360"/>
      </w:pPr>
    </w:lvl>
    <w:lvl w:ilvl="3" w:tplc="32AA2C42" w:tentative="1">
      <w:start w:val="1"/>
      <w:numFmt w:val="decimal"/>
      <w:lvlText w:val="%4."/>
      <w:lvlJc w:val="left"/>
      <w:pPr>
        <w:tabs>
          <w:tab w:val="num" w:pos="2880"/>
        </w:tabs>
        <w:ind w:left="2880" w:hanging="360"/>
      </w:pPr>
    </w:lvl>
    <w:lvl w:ilvl="4" w:tplc="54A817A8" w:tentative="1">
      <w:start w:val="1"/>
      <w:numFmt w:val="decimal"/>
      <w:lvlText w:val="%5."/>
      <w:lvlJc w:val="left"/>
      <w:pPr>
        <w:tabs>
          <w:tab w:val="num" w:pos="3600"/>
        </w:tabs>
        <w:ind w:left="3600" w:hanging="360"/>
      </w:pPr>
    </w:lvl>
    <w:lvl w:ilvl="5" w:tplc="DEA4BA72" w:tentative="1">
      <w:start w:val="1"/>
      <w:numFmt w:val="decimal"/>
      <w:lvlText w:val="%6."/>
      <w:lvlJc w:val="left"/>
      <w:pPr>
        <w:tabs>
          <w:tab w:val="num" w:pos="4320"/>
        </w:tabs>
        <w:ind w:left="4320" w:hanging="360"/>
      </w:pPr>
    </w:lvl>
    <w:lvl w:ilvl="6" w:tplc="25963238" w:tentative="1">
      <w:start w:val="1"/>
      <w:numFmt w:val="decimal"/>
      <w:lvlText w:val="%7."/>
      <w:lvlJc w:val="left"/>
      <w:pPr>
        <w:tabs>
          <w:tab w:val="num" w:pos="5040"/>
        </w:tabs>
        <w:ind w:left="5040" w:hanging="360"/>
      </w:pPr>
    </w:lvl>
    <w:lvl w:ilvl="7" w:tplc="E5963402" w:tentative="1">
      <w:start w:val="1"/>
      <w:numFmt w:val="decimal"/>
      <w:lvlText w:val="%8."/>
      <w:lvlJc w:val="left"/>
      <w:pPr>
        <w:tabs>
          <w:tab w:val="num" w:pos="5760"/>
        </w:tabs>
        <w:ind w:left="5760" w:hanging="360"/>
      </w:pPr>
    </w:lvl>
    <w:lvl w:ilvl="8" w:tplc="80A84D2A" w:tentative="1">
      <w:start w:val="1"/>
      <w:numFmt w:val="decimal"/>
      <w:lvlText w:val="%9."/>
      <w:lvlJc w:val="left"/>
      <w:pPr>
        <w:tabs>
          <w:tab w:val="num" w:pos="6480"/>
        </w:tabs>
        <w:ind w:left="6480" w:hanging="360"/>
      </w:pPr>
    </w:lvl>
  </w:abstractNum>
  <w:abstractNum w:abstractNumId="37" w15:restartNumberingAfterBreak="0">
    <w:nsid w:val="40857889"/>
    <w:multiLevelType w:val="hybridMultilevel"/>
    <w:tmpl w:val="C922D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0C2217D"/>
    <w:multiLevelType w:val="hybridMultilevel"/>
    <w:tmpl w:val="066CCE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33E513B"/>
    <w:multiLevelType w:val="hybridMultilevel"/>
    <w:tmpl w:val="1D30F99E"/>
    <w:lvl w:ilvl="0" w:tplc="2D0ED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77C33F9"/>
    <w:multiLevelType w:val="hybridMultilevel"/>
    <w:tmpl w:val="E4F2A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8361BB"/>
    <w:multiLevelType w:val="hybridMultilevel"/>
    <w:tmpl w:val="26B2F69A"/>
    <w:lvl w:ilvl="0" w:tplc="1DB2BD3E">
      <w:start w:val="1"/>
      <w:numFmt w:val="decimal"/>
      <w:lvlText w:val="%1."/>
      <w:lvlJc w:val="left"/>
      <w:pPr>
        <w:tabs>
          <w:tab w:val="num" w:pos="5040"/>
        </w:tabs>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4D78A7"/>
    <w:multiLevelType w:val="hybridMultilevel"/>
    <w:tmpl w:val="D8FCFCB6"/>
    <w:lvl w:ilvl="0" w:tplc="4F805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1817B97"/>
    <w:multiLevelType w:val="hybridMultilevel"/>
    <w:tmpl w:val="D5ACE03E"/>
    <w:lvl w:ilvl="0" w:tplc="D0EA3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6456691"/>
    <w:multiLevelType w:val="hybridMultilevel"/>
    <w:tmpl w:val="7230FFCA"/>
    <w:lvl w:ilvl="0" w:tplc="E35CC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65363D4"/>
    <w:multiLevelType w:val="hybridMultilevel"/>
    <w:tmpl w:val="261C5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7A3490D"/>
    <w:multiLevelType w:val="hybridMultilevel"/>
    <w:tmpl w:val="566ABD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57C4415C"/>
    <w:multiLevelType w:val="hybridMultilevel"/>
    <w:tmpl w:val="DAB0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0402FD"/>
    <w:multiLevelType w:val="hybridMultilevel"/>
    <w:tmpl w:val="C5D86FBC"/>
    <w:lvl w:ilvl="0" w:tplc="122ED604">
      <w:start w:val="1"/>
      <w:numFmt w:val="decimal"/>
      <w:lvlText w:val="%1."/>
      <w:lvlJc w:val="left"/>
      <w:pPr>
        <w:tabs>
          <w:tab w:val="num" w:pos="720"/>
        </w:tabs>
        <w:ind w:left="720" w:hanging="360"/>
      </w:pPr>
    </w:lvl>
    <w:lvl w:ilvl="1" w:tplc="106686D8" w:tentative="1">
      <w:start w:val="1"/>
      <w:numFmt w:val="decimal"/>
      <w:lvlText w:val="%2."/>
      <w:lvlJc w:val="left"/>
      <w:pPr>
        <w:tabs>
          <w:tab w:val="num" w:pos="1440"/>
        </w:tabs>
        <w:ind w:left="1440" w:hanging="360"/>
      </w:pPr>
    </w:lvl>
    <w:lvl w:ilvl="2" w:tplc="86E802FA" w:tentative="1">
      <w:start w:val="1"/>
      <w:numFmt w:val="decimal"/>
      <w:lvlText w:val="%3."/>
      <w:lvlJc w:val="left"/>
      <w:pPr>
        <w:tabs>
          <w:tab w:val="num" w:pos="2160"/>
        </w:tabs>
        <w:ind w:left="2160" w:hanging="360"/>
      </w:pPr>
    </w:lvl>
    <w:lvl w:ilvl="3" w:tplc="AD68FBFE" w:tentative="1">
      <w:start w:val="1"/>
      <w:numFmt w:val="decimal"/>
      <w:lvlText w:val="%4."/>
      <w:lvlJc w:val="left"/>
      <w:pPr>
        <w:tabs>
          <w:tab w:val="num" w:pos="2880"/>
        </w:tabs>
        <w:ind w:left="2880" w:hanging="360"/>
      </w:pPr>
    </w:lvl>
    <w:lvl w:ilvl="4" w:tplc="C9A43B2C" w:tentative="1">
      <w:start w:val="1"/>
      <w:numFmt w:val="decimal"/>
      <w:lvlText w:val="%5."/>
      <w:lvlJc w:val="left"/>
      <w:pPr>
        <w:tabs>
          <w:tab w:val="num" w:pos="3600"/>
        </w:tabs>
        <w:ind w:left="3600" w:hanging="360"/>
      </w:pPr>
    </w:lvl>
    <w:lvl w:ilvl="5" w:tplc="6A1E9346" w:tentative="1">
      <w:start w:val="1"/>
      <w:numFmt w:val="decimal"/>
      <w:lvlText w:val="%6."/>
      <w:lvlJc w:val="left"/>
      <w:pPr>
        <w:tabs>
          <w:tab w:val="num" w:pos="4320"/>
        </w:tabs>
        <w:ind w:left="4320" w:hanging="360"/>
      </w:pPr>
    </w:lvl>
    <w:lvl w:ilvl="6" w:tplc="692A0EF0" w:tentative="1">
      <w:start w:val="1"/>
      <w:numFmt w:val="decimal"/>
      <w:lvlText w:val="%7."/>
      <w:lvlJc w:val="left"/>
      <w:pPr>
        <w:tabs>
          <w:tab w:val="num" w:pos="5040"/>
        </w:tabs>
        <w:ind w:left="5040" w:hanging="360"/>
      </w:pPr>
    </w:lvl>
    <w:lvl w:ilvl="7" w:tplc="8F6C9018" w:tentative="1">
      <w:start w:val="1"/>
      <w:numFmt w:val="decimal"/>
      <w:lvlText w:val="%8."/>
      <w:lvlJc w:val="left"/>
      <w:pPr>
        <w:tabs>
          <w:tab w:val="num" w:pos="5760"/>
        </w:tabs>
        <w:ind w:left="5760" w:hanging="360"/>
      </w:pPr>
    </w:lvl>
    <w:lvl w:ilvl="8" w:tplc="77BE31C4" w:tentative="1">
      <w:start w:val="1"/>
      <w:numFmt w:val="decimal"/>
      <w:lvlText w:val="%9."/>
      <w:lvlJc w:val="left"/>
      <w:pPr>
        <w:tabs>
          <w:tab w:val="num" w:pos="6480"/>
        </w:tabs>
        <w:ind w:left="6480" w:hanging="360"/>
      </w:pPr>
    </w:lvl>
  </w:abstractNum>
  <w:abstractNum w:abstractNumId="49" w15:restartNumberingAfterBreak="0">
    <w:nsid w:val="5B657FC7"/>
    <w:multiLevelType w:val="hybridMultilevel"/>
    <w:tmpl w:val="B81C9A30"/>
    <w:lvl w:ilvl="0" w:tplc="04090011">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78609132">
      <w:start w:val="1"/>
      <w:numFmt w:val="bullet"/>
      <w:suff w:val="space"/>
      <w:lvlText w:val=""/>
      <w:lvlJc w:val="left"/>
      <w:pPr>
        <w:ind w:left="-720" w:firstLine="1080"/>
      </w:pPr>
      <w:rPr>
        <w:rFonts w:ascii="Wingdings" w:hAnsi="Wingdings" w:hint="default"/>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0" w15:restartNumberingAfterBreak="0">
    <w:nsid w:val="5BDD743B"/>
    <w:multiLevelType w:val="hybridMultilevel"/>
    <w:tmpl w:val="93966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60212F5E"/>
    <w:multiLevelType w:val="hybridMultilevel"/>
    <w:tmpl w:val="5AA86372"/>
    <w:lvl w:ilvl="0" w:tplc="16E49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0352877"/>
    <w:multiLevelType w:val="hybridMultilevel"/>
    <w:tmpl w:val="3D44B2FA"/>
    <w:lvl w:ilvl="0" w:tplc="906C1642">
      <w:start w:val="1"/>
      <w:numFmt w:val="bullet"/>
      <w:lvlText w:val="•"/>
      <w:lvlJc w:val="left"/>
      <w:pPr>
        <w:tabs>
          <w:tab w:val="num" w:pos="720"/>
        </w:tabs>
        <w:ind w:left="720" w:hanging="360"/>
      </w:pPr>
      <w:rPr>
        <w:rFonts w:ascii="Arial" w:hAnsi="Arial" w:hint="default"/>
      </w:rPr>
    </w:lvl>
    <w:lvl w:ilvl="1" w:tplc="46A483D0" w:tentative="1">
      <w:start w:val="1"/>
      <w:numFmt w:val="bullet"/>
      <w:lvlText w:val="•"/>
      <w:lvlJc w:val="left"/>
      <w:pPr>
        <w:tabs>
          <w:tab w:val="num" w:pos="1440"/>
        </w:tabs>
        <w:ind w:left="1440" w:hanging="360"/>
      </w:pPr>
      <w:rPr>
        <w:rFonts w:ascii="Arial" w:hAnsi="Arial" w:hint="default"/>
      </w:rPr>
    </w:lvl>
    <w:lvl w:ilvl="2" w:tplc="561CD156" w:tentative="1">
      <w:start w:val="1"/>
      <w:numFmt w:val="bullet"/>
      <w:lvlText w:val="•"/>
      <w:lvlJc w:val="left"/>
      <w:pPr>
        <w:tabs>
          <w:tab w:val="num" w:pos="2160"/>
        </w:tabs>
        <w:ind w:left="2160" w:hanging="360"/>
      </w:pPr>
      <w:rPr>
        <w:rFonts w:ascii="Arial" w:hAnsi="Arial" w:hint="default"/>
      </w:rPr>
    </w:lvl>
    <w:lvl w:ilvl="3" w:tplc="54245CAC" w:tentative="1">
      <w:start w:val="1"/>
      <w:numFmt w:val="bullet"/>
      <w:lvlText w:val="•"/>
      <w:lvlJc w:val="left"/>
      <w:pPr>
        <w:tabs>
          <w:tab w:val="num" w:pos="2880"/>
        </w:tabs>
        <w:ind w:left="2880" w:hanging="360"/>
      </w:pPr>
      <w:rPr>
        <w:rFonts w:ascii="Arial" w:hAnsi="Arial" w:hint="default"/>
      </w:rPr>
    </w:lvl>
    <w:lvl w:ilvl="4" w:tplc="9056A586" w:tentative="1">
      <w:start w:val="1"/>
      <w:numFmt w:val="bullet"/>
      <w:lvlText w:val="•"/>
      <w:lvlJc w:val="left"/>
      <w:pPr>
        <w:tabs>
          <w:tab w:val="num" w:pos="3600"/>
        </w:tabs>
        <w:ind w:left="3600" w:hanging="360"/>
      </w:pPr>
      <w:rPr>
        <w:rFonts w:ascii="Arial" w:hAnsi="Arial" w:hint="default"/>
      </w:rPr>
    </w:lvl>
    <w:lvl w:ilvl="5" w:tplc="806E7364" w:tentative="1">
      <w:start w:val="1"/>
      <w:numFmt w:val="bullet"/>
      <w:lvlText w:val="•"/>
      <w:lvlJc w:val="left"/>
      <w:pPr>
        <w:tabs>
          <w:tab w:val="num" w:pos="4320"/>
        </w:tabs>
        <w:ind w:left="4320" w:hanging="360"/>
      </w:pPr>
      <w:rPr>
        <w:rFonts w:ascii="Arial" w:hAnsi="Arial" w:hint="default"/>
      </w:rPr>
    </w:lvl>
    <w:lvl w:ilvl="6" w:tplc="4BB26412" w:tentative="1">
      <w:start w:val="1"/>
      <w:numFmt w:val="bullet"/>
      <w:lvlText w:val="•"/>
      <w:lvlJc w:val="left"/>
      <w:pPr>
        <w:tabs>
          <w:tab w:val="num" w:pos="5040"/>
        </w:tabs>
        <w:ind w:left="5040" w:hanging="360"/>
      </w:pPr>
      <w:rPr>
        <w:rFonts w:ascii="Arial" w:hAnsi="Arial" w:hint="default"/>
      </w:rPr>
    </w:lvl>
    <w:lvl w:ilvl="7" w:tplc="A750431E" w:tentative="1">
      <w:start w:val="1"/>
      <w:numFmt w:val="bullet"/>
      <w:lvlText w:val="•"/>
      <w:lvlJc w:val="left"/>
      <w:pPr>
        <w:tabs>
          <w:tab w:val="num" w:pos="5760"/>
        </w:tabs>
        <w:ind w:left="5760" w:hanging="360"/>
      </w:pPr>
      <w:rPr>
        <w:rFonts w:ascii="Arial" w:hAnsi="Arial" w:hint="default"/>
      </w:rPr>
    </w:lvl>
    <w:lvl w:ilvl="8" w:tplc="26FC19AE"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7FD1D1B"/>
    <w:multiLevelType w:val="hybridMultilevel"/>
    <w:tmpl w:val="818069E0"/>
    <w:lvl w:ilvl="0" w:tplc="16E4915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8C64709"/>
    <w:multiLevelType w:val="multilevel"/>
    <w:tmpl w:val="C8AABA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716450A7"/>
    <w:multiLevelType w:val="multilevel"/>
    <w:tmpl w:val="BF94125E"/>
    <w:lvl w:ilvl="0">
      <w:start w:val="1"/>
      <w:numFmt w:val="decimal"/>
      <w:lvlText w:val="%1."/>
      <w:lvlJc w:val="left"/>
      <w:pPr>
        <w:ind w:left="1484" w:hanging="224"/>
      </w:pPr>
      <w:rPr>
        <w:rFonts w:hint="default"/>
        <w:b w:val="0"/>
        <w:bCs w:val="0"/>
        <w:spacing w:val="-1"/>
        <w:sz w:val="24"/>
        <w:szCs w:val="24"/>
      </w:rPr>
    </w:lvl>
    <w:lvl w:ilvl="1">
      <w:numFmt w:val="bullet"/>
      <w:lvlText w:val="•"/>
      <w:lvlJc w:val="left"/>
      <w:pPr>
        <w:ind w:left="1962" w:hanging="224"/>
      </w:pPr>
    </w:lvl>
    <w:lvl w:ilvl="2">
      <w:numFmt w:val="bullet"/>
      <w:lvlText w:val="•"/>
      <w:lvlJc w:val="left"/>
      <w:pPr>
        <w:ind w:left="2440" w:hanging="224"/>
      </w:pPr>
    </w:lvl>
    <w:lvl w:ilvl="3">
      <w:numFmt w:val="bullet"/>
      <w:lvlText w:val="•"/>
      <w:lvlJc w:val="left"/>
      <w:pPr>
        <w:ind w:left="2919" w:hanging="224"/>
      </w:pPr>
    </w:lvl>
    <w:lvl w:ilvl="4">
      <w:numFmt w:val="bullet"/>
      <w:lvlText w:val="•"/>
      <w:lvlJc w:val="left"/>
      <w:pPr>
        <w:ind w:left="3397" w:hanging="224"/>
      </w:pPr>
    </w:lvl>
    <w:lvl w:ilvl="5">
      <w:numFmt w:val="bullet"/>
      <w:lvlText w:val="•"/>
      <w:lvlJc w:val="left"/>
      <w:pPr>
        <w:ind w:left="3875" w:hanging="224"/>
      </w:pPr>
    </w:lvl>
    <w:lvl w:ilvl="6">
      <w:numFmt w:val="bullet"/>
      <w:lvlText w:val="•"/>
      <w:lvlJc w:val="left"/>
      <w:pPr>
        <w:ind w:left="4353" w:hanging="224"/>
      </w:pPr>
    </w:lvl>
    <w:lvl w:ilvl="7">
      <w:numFmt w:val="bullet"/>
      <w:lvlText w:val="•"/>
      <w:lvlJc w:val="left"/>
      <w:pPr>
        <w:ind w:left="4831" w:hanging="224"/>
      </w:pPr>
    </w:lvl>
    <w:lvl w:ilvl="8">
      <w:numFmt w:val="bullet"/>
      <w:lvlText w:val="•"/>
      <w:lvlJc w:val="left"/>
      <w:pPr>
        <w:ind w:left="5310" w:hanging="224"/>
      </w:pPr>
    </w:lvl>
  </w:abstractNum>
  <w:abstractNum w:abstractNumId="56" w15:restartNumberingAfterBreak="0">
    <w:nsid w:val="737C35A0"/>
    <w:multiLevelType w:val="hybridMultilevel"/>
    <w:tmpl w:val="DC206CD0"/>
    <w:lvl w:ilvl="0" w:tplc="04090011">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78609132">
      <w:start w:val="1"/>
      <w:numFmt w:val="bullet"/>
      <w:suff w:val="space"/>
      <w:lvlText w:val=""/>
      <w:lvlJc w:val="left"/>
      <w:pPr>
        <w:ind w:left="-720" w:firstLine="1080"/>
      </w:pPr>
      <w:rPr>
        <w:rFonts w:ascii="Wingdings" w:hAnsi="Wingdings" w:hint="default"/>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B464D004">
      <w:start w:val="2"/>
      <w:numFmt w:val="decimal"/>
      <w:lvlText w:val="%7."/>
      <w:lvlJc w:val="left"/>
      <w:pPr>
        <w:ind w:left="5040" w:hanging="360"/>
      </w:pPr>
      <w:rPr>
        <w:rFonts w:cs="Times New Roman" w:hint="default"/>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7" w15:restartNumberingAfterBreak="0">
    <w:nsid w:val="74D42A59"/>
    <w:multiLevelType w:val="hybridMultilevel"/>
    <w:tmpl w:val="D3DC37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EC42FB"/>
    <w:multiLevelType w:val="hybridMultilevel"/>
    <w:tmpl w:val="1E0E4E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A224392"/>
    <w:multiLevelType w:val="hybridMultilevel"/>
    <w:tmpl w:val="68EC904C"/>
    <w:lvl w:ilvl="0" w:tplc="C7CC6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AD04AA8"/>
    <w:multiLevelType w:val="hybridMultilevel"/>
    <w:tmpl w:val="C8AABACE"/>
    <w:lvl w:ilvl="0" w:tplc="82CA128A">
      <w:start w:val="1"/>
      <w:numFmt w:val="decimal"/>
      <w:lvlText w:val="%1."/>
      <w:lvlJc w:val="left"/>
      <w:pPr>
        <w:tabs>
          <w:tab w:val="num" w:pos="720"/>
        </w:tabs>
        <w:ind w:left="720" w:hanging="360"/>
      </w:pPr>
    </w:lvl>
    <w:lvl w:ilvl="1" w:tplc="83ACDA92" w:tentative="1">
      <w:start w:val="1"/>
      <w:numFmt w:val="decimal"/>
      <w:lvlText w:val="%2."/>
      <w:lvlJc w:val="left"/>
      <w:pPr>
        <w:tabs>
          <w:tab w:val="num" w:pos="1440"/>
        </w:tabs>
        <w:ind w:left="1440" w:hanging="360"/>
      </w:pPr>
    </w:lvl>
    <w:lvl w:ilvl="2" w:tplc="A0322B6A" w:tentative="1">
      <w:start w:val="1"/>
      <w:numFmt w:val="decimal"/>
      <w:lvlText w:val="%3."/>
      <w:lvlJc w:val="left"/>
      <w:pPr>
        <w:tabs>
          <w:tab w:val="num" w:pos="2160"/>
        </w:tabs>
        <w:ind w:left="2160" w:hanging="360"/>
      </w:pPr>
    </w:lvl>
    <w:lvl w:ilvl="3" w:tplc="FBA44D6C" w:tentative="1">
      <w:start w:val="1"/>
      <w:numFmt w:val="decimal"/>
      <w:lvlText w:val="%4."/>
      <w:lvlJc w:val="left"/>
      <w:pPr>
        <w:tabs>
          <w:tab w:val="num" w:pos="2880"/>
        </w:tabs>
        <w:ind w:left="2880" w:hanging="360"/>
      </w:pPr>
    </w:lvl>
    <w:lvl w:ilvl="4" w:tplc="A0A21010" w:tentative="1">
      <w:start w:val="1"/>
      <w:numFmt w:val="decimal"/>
      <w:lvlText w:val="%5."/>
      <w:lvlJc w:val="left"/>
      <w:pPr>
        <w:tabs>
          <w:tab w:val="num" w:pos="3600"/>
        </w:tabs>
        <w:ind w:left="3600" w:hanging="360"/>
      </w:pPr>
    </w:lvl>
    <w:lvl w:ilvl="5" w:tplc="B6DE0ACE" w:tentative="1">
      <w:start w:val="1"/>
      <w:numFmt w:val="decimal"/>
      <w:lvlText w:val="%6."/>
      <w:lvlJc w:val="left"/>
      <w:pPr>
        <w:tabs>
          <w:tab w:val="num" w:pos="4320"/>
        </w:tabs>
        <w:ind w:left="4320" w:hanging="360"/>
      </w:pPr>
    </w:lvl>
    <w:lvl w:ilvl="6" w:tplc="D1A2D01C" w:tentative="1">
      <w:start w:val="1"/>
      <w:numFmt w:val="decimal"/>
      <w:lvlText w:val="%7."/>
      <w:lvlJc w:val="left"/>
      <w:pPr>
        <w:tabs>
          <w:tab w:val="num" w:pos="5040"/>
        </w:tabs>
        <w:ind w:left="5040" w:hanging="360"/>
      </w:pPr>
    </w:lvl>
    <w:lvl w:ilvl="7" w:tplc="389E8282" w:tentative="1">
      <w:start w:val="1"/>
      <w:numFmt w:val="decimal"/>
      <w:lvlText w:val="%8."/>
      <w:lvlJc w:val="left"/>
      <w:pPr>
        <w:tabs>
          <w:tab w:val="num" w:pos="5760"/>
        </w:tabs>
        <w:ind w:left="5760" w:hanging="360"/>
      </w:pPr>
    </w:lvl>
    <w:lvl w:ilvl="8" w:tplc="226A9362" w:tentative="1">
      <w:start w:val="1"/>
      <w:numFmt w:val="decimal"/>
      <w:lvlText w:val="%9."/>
      <w:lvlJc w:val="left"/>
      <w:pPr>
        <w:tabs>
          <w:tab w:val="num" w:pos="6480"/>
        </w:tabs>
        <w:ind w:left="6480" w:hanging="360"/>
      </w:pPr>
    </w:lvl>
  </w:abstractNum>
  <w:abstractNum w:abstractNumId="61" w15:restartNumberingAfterBreak="0">
    <w:nsid w:val="7C0175BC"/>
    <w:multiLevelType w:val="hybridMultilevel"/>
    <w:tmpl w:val="0A84DB7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2" w15:restartNumberingAfterBreak="0">
    <w:nsid w:val="7FAF1FAA"/>
    <w:multiLevelType w:val="hybridMultilevel"/>
    <w:tmpl w:val="80D623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7"/>
  </w:num>
  <w:num w:numId="3">
    <w:abstractNumId w:val="22"/>
  </w:num>
  <w:num w:numId="4">
    <w:abstractNumId w:val="18"/>
  </w:num>
  <w:num w:numId="5">
    <w:abstractNumId w:val="24"/>
  </w:num>
  <w:num w:numId="6">
    <w:abstractNumId w:val="38"/>
  </w:num>
  <w:num w:numId="7">
    <w:abstractNumId w:val="61"/>
  </w:num>
  <w:num w:numId="8">
    <w:abstractNumId w:val="47"/>
  </w:num>
  <w:num w:numId="9">
    <w:abstractNumId w:val="15"/>
  </w:num>
  <w:num w:numId="10">
    <w:abstractNumId w:val="42"/>
  </w:num>
  <w:num w:numId="11">
    <w:abstractNumId w:val="55"/>
  </w:num>
  <w:num w:numId="12">
    <w:abstractNumId w:val="21"/>
  </w:num>
  <w:num w:numId="13">
    <w:abstractNumId w:val="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50"/>
  </w:num>
  <w:num w:numId="17">
    <w:abstractNumId w:val="36"/>
  </w:num>
  <w:num w:numId="18">
    <w:abstractNumId w:val="11"/>
  </w:num>
  <w:num w:numId="19">
    <w:abstractNumId w:val="3"/>
  </w:num>
  <w:num w:numId="20">
    <w:abstractNumId w:val="48"/>
  </w:num>
  <w:num w:numId="21">
    <w:abstractNumId w:val="33"/>
  </w:num>
  <w:num w:numId="22">
    <w:abstractNumId w:val="40"/>
  </w:num>
  <w:num w:numId="23">
    <w:abstractNumId w:val="37"/>
  </w:num>
  <w:num w:numId="24">
    <w:abstractNumId w:val="58"/>
  </w:num>
  <w:num w:numId="25">
    <w:abstractNumId w:val="16"/>
  </w:num>
  <w:num w:numId="26">
    <w:abstractNumId w:val="26"/>
  </w:num>
  <w:num w:numId="27">
    <w:abstractNumId w:val="20"/>
  </w:num>
  <w:num w:numId="28">
    <w:abstractNumId w:val="39"/>
  </w:num>
  <w:num w:numId="29">
    <w:abstractNumId w:val="1"/>
  </w:num>
  <w:num w:numId="30">
    <w:abstractNumId w:val="27"/>
  </w:num>
  <w:num w:numId="31">
    <w:abstractNumId w:val="2"/>
  </w:num>
  <w:num w:numId="32">
    <w:abstractNumId w:val="59"/>
  </w:num>
  <w:num w:numId="33">
    <w:abstractNumId w:val="43"/>
  </w:num>
  <w:num w:numId="34">
    <w:abstractNumId w:val="49"/>
  </w:num>
  <w:num w:numId="35">
    <w:abstractNumId w:val="17"/>
  </w:num>
  <w:num w:numId="36">
    <w:abstractNumId w:val="28"/>
  </w:num>
  <w:num w:numId="37">
    <w:abstractNumId w:val="34"/>
  </w:num>
  <w:num w:numId="38">
    <w:abstractNumId w:val="6"/>
  </w:num>
  <w:num w:numId="39">
    <w:abstractNumId w:val="13"/>
  </w:num>
  <w:num w:numId="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35"/>
  </w:num>
  <w:num w:numId="43">
    <w:abstractNumId w:val="60"/>
  </w:num>
  <w:num w:numId="44">
    <w:abstractNumId w:val="52"/>
  </w:num>
  <w:num w:numId="45">
    <w:abstractNumId w:val="56"/>
  </w:num>
  <w:num w:numId="46">
    <w:abstractNumId w:val="14"/>
  </w:num>
  <w:num w:numId="47">
    <w:abstractNumId w:val="4"/>
  </w:num>
  <w:num w:numId="48">
    <w:abstractNumId w:val="41"/>
  </w:num>
  <w:num w:numId="49">
    <w:abstractNumId w:val="46"/>
  </w:num>
  <w:num w:numId="50">
    <w:abstractNumId w:val="23"/>
  </w:num>
  <w:num w:numId="51">
    <w:abstractNumId w:val="7"/>
  </w:num>
  <w:num w:numId="52">
    <w:abstractNumId w:val="62"/>
  </w:num>
  <w:num w:numId="53">
    <w:abstractNumId w:val="25"/>
  </w:num>
  <w:num w:numId="54">
    <w:abstractNumId w:val="31"/>
  </w:num>
  <w:num w:numId="55">
    <w:abstractNumId w:val="19"/>
  </w:num>
  <w:num w:numId="56">
    <w:abstractNumId w:val="10"/>
  </w:num>
  <w:num w:numId="57">
    <w:abstractNumId w:val="44"/>
  </w:num>
  <w:num w:numId="58">
    <w:abstractNumId w:val="45"/>
  </w:num>
  <w:num w:numId="59">
    <w:abstractNumId w:val="51"/>
  </w:num>
  <w:num w:numId="60">
    <w:abstractNumId w:val="53"/>
  </w:num>
  <w:num w:numId="61">
    <w:abstractNumId w:val="30"/>
  </w:num>
  <w:num w:numId="62">
    <w:abstractNumId w:val="8"/>
  </w:num>
  <w:num w:numId="63">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C8"/>
    <w:rsid w:val="00001FD4"/>
    <w:rsid w:val="00002296"/>
    <w:rsid w:val="000027ED"/>
    <w:rsid w:val="00002ACE"/>
    <w:rsid w:val="000044CB"/>
    <w:rsid w:val="00005A66"/>
    <w:rsid w:val="000068CB"/>
    <w:rsid w:val="0000740F"/>
    <w:rsid w:val="0000772E"/>
    <w:rsid w:val="0001133A"/>
    <w:rsid w:val="0001263B"/>
    <w:rsid w:val="0001308E"/>
    <w:rsid w:val="0001383B"/>
    <w:rsid w:val="000162EA"/>
    <w:rsid w:val="000163DA"/>
    <w:rsid w:val="000163F1"/>
    <w:rsid w:val="000167C6"/>
    <w:rsid w:val="00017025"/>
    <w:rsid w:val="00017AE9"/>
    <w:rsid w:val="000209FC"/>
    <w:rsid w:val="0002162D"/>
    <w:rsid w:val="000224EE"/>
    <w:rsid w:val="00023A58"/>
    <w:rsid w:val="00027180"/>
    <w:rsid w:val="00030471"/>
    <w:rsid w:val="000307B7"/>
    <w:rsid w:val="00031659"/>
    <w:rsid w:val="000316DC"/>
    <w:rsid w:val="00031A88"/>
    <w:rsid w:val="00032680"/>
    <w:rsid w:val="0003291B"/>
    <w:rsid w:val="00033496"/>
    <w:rsid w:val="00034ED8"/>
    <w:rsid w:val="00036CF3"/>
    <w:rsid w:val="00037DBC"/>
    <w:rsid w:val="00040664"/>
    <w:rsid w:val="00041892"/>
    <w:rsid w:val="000428A4"/>
    <w:rsid w:val="00042AE4"/>
    <w:rsid w:val="0004490E"/>
    <w:rsid w:val="0004549A"/>
    <w:rsid w:val="00046760"/>
    <w:rsid w:val="000503AB"/>
    <w:rsid w:val="000509FE"/>
    <w:rsid w:val="00052476"/>
    <w:rsid w:val="00052561"/>
    <w:rsid w:val="000527EE"/>
    <w:rsid w:val="00053412"/>
    <w:rsid w:val="00053752"/>
    <w:rsid w:val="0005512D"/>
    <w:rsid w:val="000551F4"/>
    <w:rsid w:val="000560CB"/>
    <w:rsid w:val="0005710B"/>
    <w:rsid w:val="00060E29"/>
    <w:rsid w:val="00061CC2"/>
    <w:rsid w:val="00064B78"/>
    <w:rsid w:val="00064C6A"/>
    <w:rsid w:val="0006508D"/>
    <w:rsid w:val="000655CD"/>
    <w:rsid w:val="00065AFF"/>
    <w:rsid w:val="00066F03"/>
    <w:rsid w:val="00067A1C"/>
    <w:rsid w:val="00067B2E"/>
    <w:rsid w:val="000726B2"/>
    <w:rsid w:val="0007292B"/>
    <w:rsid w:val="00072EFE"/>
    <w:rsid w:val="0007509D"/>
    <w:rsid w:val="00080FF4"/>
    <w:rsid w:val="00082034"/>
    <w:rsid w:val="00082F10"/>
    <w:rsid w:val="00083737"/>
    <w:rsid w:val="0008478D"/>
    <w:rsid w:val="00085E36"/>
    <w:rsid w:val="00093D0C"/>
    <w:rsid w:val="000977B8"/>
    <w:rsid w:val="000A152C"/>
    <w:rsid w:val="000A2FAA"/>
    <w:rsid w:val="000A301B"/>
    <w:rsid w:val="000A5396"/>
    <w:rsid w:val="000A7CF3"/>
    <w:rsid w:val="000B0CB4"/>
    <w:rsid w:val="000B4B96"/>
    <w:rsid w:val="000B508A"/>
    <w:rsid w:val="000B51E3"/>
    <w:rsid w:val="000C069C"/>
    <w:rsid w:val="000C2A5E"/>
    <w:rsid w:val="000D3F34"/>
    <w:rsid w:val="000D4821"/>
    <w:rsid w:val="000D4D93"/>
    <w:rsid w:val="000D63B2"/>
    <w:rsid w:val="000E0519"/>
    <w:rsid w:val="000E06BB"/>
    <w:rsid w:val="000E08C9"/>
    <w:rsid w:val="000E1688"/>
    <w:rsid w:val="000E2032"/>
    <w:rsid w:val="000E3CEE"/>
    <w:rsid w:val="000E4C21"/>
    <w:rsid w:val="000E53A9"/>
    <w:rsid w:val="000E7FAA"/>
    <w:rsid w:val="000F097A"/>
    <w:rsid w:val="000F0EC6"/>
    <w:rsid w:val="000F29B4"/>
    <w:rsid w:val="000F70C7"/>
    <w:rsid w:val="000F7BF3"/>
    <w:rsid w:val="001012DE"/>
    <w:rsid w:val="00101ADD"/>
    <w:rsid w:val="00102675"/>
    <w:rsid w:val="00102DE2"/>
    <w:rsid w:val="0010349C"/>
    <w:rsid w:val="00104F11"/>
    <w:rsid w:val="001073A1"/>
    <w:rsid w:val="0011073E"/>
    <w:rsid w:val="0011250B"/>
    <w:rsid w:val="001129A3"/>
    <w:rsid w:val="00115E24"/>
    <w:rsid w:val="00117109"/>
    <w:rsid w:val="00117349"/>
    <w:rsid w:val="001209E5"/>
    <w:rsid w:val="00122A69"/>
    <w:rsid w:val="00122BDD"/>
    <w:rsid w:val="00123348"/>
    <w:rsid w:val="00124DEA"/>
    <w:rsid w:val="001255E3"/>
    <w:rsid w:val="00125664"/>
    <w:rsid w:val="00126C69"/>
    <w:rsid w:val="00127E77"/>
    <w:rsid w:val="00130872"/>
    <w:rsid w:val="00131028"/>
    <w:rsid w:val="00131CF9"/>
    <w:rsid w:val="001328CE"/>
    <w:rsid w:val="00132AC3"/>
    <w:rsid w:val="00133C40"/>
    <w:rsid w:val="00134550"/>
    <w:rsid w:val="00137D86"/>
    <w:rsid w:val="0014189E"/>
    <w:rsid w:val="00141E09"/>
    <w:rsid w:val="00142648"/>
    <w:rsid w:val="00145D77"/>
    <w:rsid w:val="001467BE"/>
    <w:rsid w:val="001468A6"/>
    <w:rsid w:val="00151C77"/>
    <w:rsid w:val="00151EA8"/>
    <w:rsid w:val="00151EF8"/>
    <w:rsid w:val="001524C6"/>
    <w:rsid w:val="00153638"/>
    <w:rsid w:val="00154117"/>
    <w:rsid w:val="00154D32"/>
    <w:rsid w:val="001553BA"/>
    <w:rsid w:val="001562C1"/>
    <w:rsid w:val="00156FF5"/>
    <w:rsid w:val="00160272"/>
    <w:rsid w:val="001672AD"/>
    <w:rsid w:val="00167405"/>
    <w:rsid w:val="0017074F"/>
    <w:rsid w:val="00171602"/>
    <w:rsid w:val="001727BD"/>
    <w:rsid w:val="001729B6"/>
    <w:rsid w:val="00172F30"/>
    <w:rsid w:val="001733A5"/>
    <w:rsid w:val="00173440"/>
    <w:rsid w:val="00174689"/>
    <w:rsid w:val="001750A3"/>
    <w:rsid w:val="00175961"/>
    <w:rsid w:val="00177F8F"/>
    <w:rsid w:val="00182CAD"/>
    <w:rsid w:val="0018742B"/>
    <w:rsid w:val="00190A90"/>
    <w:rsid w:val="00191FA8"/>
    <w:rsid w:val="00192572"/>
    <w:rsid w:val="00192F4F"/>
    <w:rsid w:val="00193797"/>
    <w:rsid w:val="00196046"/>
    <w:rsid w:val="00197369"/>
    <w:rsid w:val="001979F1"/>
    <w:rsid w:val="001A1D0A"/>
    <w:rsid w:val="001A1DDA"/>
    <w:rsid w:val="001A1F7B"/>
    <w:rsid w:val="001A305F"/>
    <w:rsid w:val="001A56B2"/>
    <w:rsid w:val="001A6EDE"/>
    <w:rsid w:val="001A70AA"/>
    <w:rsid w:val="001B2192"/>
    <w:rsid w:val="001B29A1"/>
    <w:rsid w:val="001B4C69"/>
    <w:rsid w:val="001B59E5"/>
    <w:rsid w:val="001B722F"/>
    <w:rsid w:val="001C07E5"/>
    <w:rsid w:val="001C0EE2"/>
    <w:rsid w:val="001C2E31"/>
    <w:rsid w:val="001C3F22"/>
    <w:rsid w:val="001C7624"/>
    <w:rsid w:val="001C78B7"/>
    <w:rsid w:val="001D0999"/>
    <w:rsid w:val="001D16FD"/>
    <w:rsid w:val="001D1E3B"/>
    <w:rsid w:val="001D3169"/>
    <w:rsid w:val="001D5DA6"/>
    <w:rsid w:val="001D7702"/>
    <w:rsid w:val="001D7921"/>
    <w:rsid w:val="001E0B6B"/>
    <w:rsid w:val="001E0FCA"/>
    <w:rsid w:val="001E2986"/>
    <w:rsid w:val="001E3F0D"/>
    <w:rsid w:val="001E59F9"/>
    <w:rsid w:val="001F0720"/>
    <w:rsid w:val="001F07D8"/>
    <w:rsid w:val="001F0C27"/>
    <w:rsid w:val="001F2ACF"/>
    <w:rsid w:val="001F3C66"/>
    <w:rsid w:val="001F4370"/>
    <w:rsid w:val="001F78E5"/>
    <w:rsid w:val="00200033"/>
    <w:rsid w:val="00204443"/>
    <w:rsid w:val="00204A2B"/>
    <w:rsid w:val="00205161"/>
    <w:rsid w:val="00205193"/>
    <w:rsid w:val="002106E7"/>
    <w:rsid w:val="0021138D"/>
    <w:rsid w:val="00213754"/>
    <w:rsid w:val="00215B79"/>
    <w:rsid w:val="002177C5"/>
    <w:rsid w:val="00217984"/>
    <w:rsid w:val="00217A6E"/>
    <w:rsid w:val="00223B69"/>
    <w:rsid w:val="002244FB"/>
    <w:rsid w:val="002257CF"/>
    <w:rsid w:val="002276A2"/>
    <w:rsid w:val="002309EF"/>
    <w:rsid w:val="0023122D"/>
    <w:rsid w:val="002320B6"/>
    <w:rsid w:val="00232E43"/>
    <w:rsid w:val="0023324B"/>
    <w:rsid w:val="0023509C"/>
    <w:rsid w:val="0023545B"/>
    <w:rsid w:val="002361F7"/>
    <w:rsid w:val="002367CF"/>
    <w:rsid w:val="00237BA8"/>
    <w:rsid w:val="00244DDA"/>
    <w:rsid w:val="00246AB4"/>
    <w:rsid w:val="00250551"/>
    <w:rsid w:val="0025219C"/>
    <w:rsid w:val="00252BFF"/>
    <w:rsid w:val="002539FC"/>
    <w:rsid w:val="00256852"/>
    <w:rsid w:val="002573C5"/>
    <w:rsid w:val="0025748D"/>
    <w:rsid w:val="0026104B"/>
    <w:rsid w:val="0026139B"/>
    <w:rsid w:val="00261B3D"/>
    <w:rsid w:val="00261DC8"/>
    <w:rsid w:val="00263532"/>
    <w:rsid w:val="00267837"/>
    <w:rsid w:val="002702CF"/>
    <w:rsid w:val="00270CDF"/>
    <w:rsid w:val="002715F5"/>
    <w:rsid w:val="002721DD"/>
    <w:rsid w:val="00272A75"/>
    <w:rsid w:val="00272B03"/>
    <w:rsid w:val="00272E57"/>
    <w:rsid w:val="00273785"/>
    <w:rsid w:val="00274143"/>
    <w:rsid w:val="00275A64"/>
    <w:rsid w:val="0027676C"/>
    <w:rsid w:val="00283C17"/>
    <w:rsid w:val="00291B7B"/>
    <w:rsid w:val="00293C6A"/>
    <w:rsid w:val="0029610C"/>
    <w:rsid w:val="00297071"/>
    <w:rsid w:val="00297824"/>
    <w:rsid w:val="002A09D9"/>
    <w:rsid w:val="002A0D73"/>
    <w:rsid w:val="002A21A6"/>
    <w:rsid w:val="002A3C51"/>
    <w:rsid w:val="002A67BD"/>
    <w:rsid w:val="002A6926"/>
    <w:rsid w:val="002A724E"/>
    <w:rsid w:val="002A7F91"/>
    <w:rsid w:val="002B1971"/>
    <w:rsid w:val="002B5C7A"/>
    <w:rsid w:val="002B779A"/>
    <w:rsid w:val="002C3D7A"/>
    <w:rsid w:val="002C432B"/>
    <w:rsid w:val="002C4869"/>
    <w:rsid w:val="002C62EF"/>
    <w:rsid w:val="002C683F"/>
    <w:rsid w:val="002D0A73"/>
    <w:rsid w:val="002D1181"/>
    <w:rsid w:val="002D3415"/>
    <w:rsid w:val="002D3EAF"/>
    <w:rsid w:val="002D71A4"/>
    <w:rsid w:val="002E04BB"/>
    <w:rsid w:val="002E0616"/>
    <w:rsid w:val="002E0A1D"/>
    <w:rsid w:val="002E0F2B"/>
    <w:rsid w:val="002E1AC4"/>
    <w:rsid w:val="002E2929"/>
    <w:rsid w:val="002E31E7"/>
    <w:rsid w:val="002E3412"/>
    <w:rsid w:val="002E4A17"/>
    <w:rsid w:val="002E5A78"/>
    <w:rsid w:val="002E7819"/>
    <w:rsid w:val="002F0C3F"/>
    <w:rsid w:val="002F12FB"/>
    <w:rsid w:val="002F1C8F"/>
    <w:rsid w:val="002F2FC1"/>
    <w:rsid w:val="002F5AB6"/>
    <w:rsid w:val="002F67D7"/>
    <w:rsid w:val="002F72BE"/>
    <w:rsid w:val="002F7847"/>
    <w:rsid w:val="003009C7"/>
    <w:rsid w:val="00302AF8"/>
    <w:rsid w:val="00307558"/>
    <w:rsid w:val="00310ECB"/>
    <w:rsid w:val="00311200"/>
    <w:rsid w:val="003119EC"/>
    <w:rsid w:val="003135E1"/>
    <w:rsid w:val="00314E4D"/>
    <w:rsid w:val="00315DB5"/>
    <w:rsid w:val="00315DCF"/>
    <w:rsid w:val="00316AF2"/>
    <w:rsid w:val="00320A7D"/>
    <w:rsid w:val="00320B34"/>
    <w:rsid w:val="00322574"/>
    <w:rsid w:val="00323532"/>
    <w:rsid w:val="0032433E"/>
    <w:rsid w:val="00325C1C"/>
    <w:rsid w:val="00325F4D"/>
    <w:rsid w:val="00327485"/>
    <w:rsid w:val="003277C1"/>
    <w:rsid w:val="00327981"/>
    <w:rsid w:val="0033117E"/>
    <w:rsid w:val="003324E4"/>
    <w:rsid w:val="00332C43"/>
    <w:rsid w:val="00333792"/>
    <w:rsid w:val="00333F3B"/>
    <w:rsid w:val="00336293"/>
    <w:rsid w:val="0033703F"/>
    <w:rsid w:val="003372CE"/>
    <w:rsid w:val="00340057"/>
    <w:rsid w:val="00341C13"/>
    <w:rsid w:val="0034225A"/>
    <w:rsid w:val="003422AA"/>
    <w:rsid w:val="0034270D"/>
    <w:rsid w:val="0034435B"/>
    <w:rsid w:val="00344675"/>
    <w:rsid w:val="00345452"/>
    <w:rsid w:val="0034773C"/>
    <w:rsid w:val="003500ED"/>
    <w:rsid w:val="0035016B"/>
    <w:rsid w:val="00351DBF"/>
    <w:rsid w:val="00354615"/>
    <w:rsid w:val="00355824"/>
    <w:rsid w:val="00356EC8"/>
    <w:rsid w:val="003575A5"/>
    <w:rsid w:val="0036022D"/>
    <w:rsid w:val="003602C9"/>
    <w:rsid w:val="00360B22"/>
    <w:rsid w:val="00361A88"/>
    <w:rsid w:val="00363139"/>
    <w:rsid w:val="00364250"/>
    <w:rsid w:val="00365BF1"/>
    <w:rsid w:val="00365C59"/>
    <w:rsid w:val="00366D4E"/>
    <w:rsid w:val="003713E1"/>
    <w:rsid w:val="0037190F"/>
    <w:rsid w:val="003725E6"/>
    <w:rsid w:val="003734DC"/>
    <w:rsid w:val="0037359B"/>
    <w:rsid w:val="00375C80"/>
    <w:rsid w:val="0037624E"/>
    <w:rsid w:val="003803F8"/>
    <w:rsid w:val="003817F9"/>
    <w:rsid w:val="00384892"/>
    <w:rsid w:val="00384896"/>
    <w:rsid w:val="00391770"/>
    <w:rsid w:val="00391D24"/>
    <w:rsid w:val="00393B6B"/>
    <w:rsid w:val="003960E5"/>
    <w:rsid w:val="003968E5"/>
    <w:rsid w:val="003A37CF"/>
    <w:rsid w:val="003A6CB9"/>
    <w:rsid w:val="003B05D4"/>
    <w:rsid w:val="003B1A72"/>
    <w:rsid w:val="003B2186"/>
    <w:rsid w:val="003B3276"/>
    <w:rsid w:val="003B3D8C"/>
    <w:rsid w:val="003B41B6"/>
    <w:rsid w:val="003B58F3"/>
    <w:rsid w:val="003B65A6"/>
    <w:rsid w:val="003B6D3F"/>
    <w:rsid w:val="003B6DFF"/>
    <w:rsid w:val="003B756F"/>
    <w:rsid w:val="003C3FFA"/>
    <w:rsid w:val="003C4B86"/>
    <w:rsid w:val="003C51E0"/>
    <w:rsid w:val="003C6664"/>
    <w:rsid w:val="003C7A54"/>
    <w:rsid w:val="003C7E31"/>
    <w:rsid w:val="003D1F53"/>
    <w:rsid w:val="003D4001"/>
    <w:rsid w:val="003D424E"/>
    <w:rsid w:val="003D4A83"/>
    <w:rsid w:val="003D4AF9"/>
    <w:rsid w:val="003E049D"/>
    <w:rsid w:val="003E13BE"/>
    <w:rsid w:val="003E2E10"/>
    <w:rsid w:val="003E3BC6"/>
    <w:rsid w:val="003E41A0"/>
    <w:rsid w:val="003E4BE3"/>
    <w:rsid w:val="003E4D59"/>
    <w:rsid w:val="003E7774"/>
    <w:rsid w:val="003F17BF"/>
    <w:rsid w:val="003F27C3"/>
    <w:rsid w:val="003F27E3"/>
    <w:rsid w:val="003F318D"/>
    <w:rsid w:val="003F51A1"/>
    <w:rsid w:val="003F6A81"/>
    <w:rsid w:val="003F7090"/>
    <w:rsid w:val="00402B48"/>
    <w:rsid w:val="00402F66"/>
    <w:rsid w:val="0040326F"/>
    <w:rsid w:val="0040475B"/>
    <w:rsid w:val="0040716C"/>
    <w:rsid w:val="004122A3"/>
    <w:rsid w:val="0041239B"/>
    <w:rsid w:val="0041267E"/>
    <w:rsid w:val="004127E8"/>
    <w:rsid w:val="004135E3"/>
    <w:rsid w:val="004149C0"/>
    <w:rsid w:val="00414D92"/>
    <w:rsid w:val="0041641A"/>
    <w:rsid w:val="00417B20"/>
    <w:rsid w:val="004208B6"/>
    <w:rsid w:val="00421077"/>
    <w:rsid w:val="00423836"/>
    <w:rsid w:val="00423BA9"/>
    <w:rsid w:val="00424ACD"/>
    <w:rsid w:val="00425726"/>
    <w:rsid w:val="004275AD"/>
    <w:rsid w:val="00430640"/>
    <w:rsid w:val="004318FB"/>
    <w:rsid w:val="00432A9C"/>
    <w:rsid w:val="00434AB6"/>
    <w:rsid w:val="00434C2A"/>
    <w:rsid w:val="004353A7"/>
    <w:rsid w:val="00435FF0"/>
    <w:rsid w:val="00444F4F"/>
    <w:rsid w:val="00446276"/>
    <w:rsid w:val="00446422"/>
    <w:rsid w:val="004512FC"/>
    <w:rsid w:val="0045146B"/>
    <w:rsid w:val="00455036"/>
    <w:rsid w:val="00455EF3"/>
    <w:rsid w:val="0045675F"/>
    <w:rsid w:val="00462C2B"/>
    <w:rsid w:val="00463B4E"/>
    <w:rsid w:val="00465534"/>
    <w:rsid w:val="00466526"/>
    <w:rsid w:val="004669D2"/>
    <w:rsid w:val="004749E9"/>
    <w:rsid w:val="00476795"/>
    <w:rsid w:val="00476CD0"/>
    <w:rsid w:val="00481CD8"/>
    <w:rsid w:val="00483FDE"/>
    <w:rsid w:val="004841CB"/>
    <w:rsid w:val="00485668"/>
    <w:rsid w:val="00485A13"/>
    <w:rsid w:val="00485DBC"/>
    <w:rsid w:val="00486874"/>
    <w:rsid w:val="00487054"/>
    <w:rsid w:val="004874B7"/>
    <w:rsid w:val="00491905"/>
    <w:rsid w:val="00492EDF"/>
    <w:rsid w:val="004930C3"/>
    <w:rsid w:val="00495868"/>
    <w:rsid w:val="00495BCA"/>
    <w:rsid w:val="00495FE3"/>
    <w:rsid w:val="0049625F"/>
    <w:rsid w:val="00497602"/>
    <w:rsid w:val="004A1610"/>
    <w:rsid w:val="004A457B"/>
    <w:rsid w:val="004A4B7A"/>
    <w:rsid w:val="004A69F7"/>
    <w:rsid w:val="004B001B"/>
    <w:rsid w:val="004B0F6F"/>
    <w:rsid w:val="004B1590"/>
    <w:rsid w:val="004B16F9"/>
    <w:rsid w:val="004B259C"/>
    <w:rsid w:val="004B3350"/>
    <w:rsid w:val="004B497A"/>
    <w:rsid w:val="004B70BF"/>
    <w:rsid w:val="004B70E9"/>
    <w:rsid w:val="004C272E"/>
    <w:rsid w:val="004C2AA0"/>
    <w:rsid w:val="004C3084"/>
    <w:rsid w:val="004C65A0"/>
    <w:rsid w:val="004C76CC"/>
    <w:rsid w:val="004D0DAE"/>
    <w:rsid w:val="004D4598"/>
    <w:rsid w:val="004D5D6F"/>
    <w:rsid w:val="004D5DDA"/>
    <w:rsid w:val="004D6BA0"/>
    <w:rsid w:val="004D75A4"/>
    <w:rsid w:val="004D7980"/>
    <w:rsid w:val="004E00E4"/>
    <w:rsid w:val="004E07BC"/>
    <w:rsid w:val="004E0B6A"/>
    <w:rsid w:val="004E14E1"/>
    <w:rsid w:val="004E18F3"/>
    <w:rsid w:val="004E1A94"/>
    <w:rsid w:val="004E20FF"/>
    <w:rsid w:val="004E233D"/>
    <w:rsid w:val="004E4166"/>
    <w:rsid w:val="004E4982"/>
    <w:rsid w:val="004E4D67"/>
    <w:rsid w:val="004E6914"/>
    <w:rsid w:val="004E6B50"/>
    <w:rsid w:val="004F017D"/>
    <w:rsid w:val="004F1E80"/>
    <w:rsid w:val="004F5999"/>
    <w:rsid w:val="004F717E"/>
    <w:rsid w:val="004F76AF"/>
    <w:rsid w:val="00501BBA"/>
    <w:rsid w:val="00502F11"/>
    <w:rsid w:val="005033D9"/>
    <w:rsid w:val="00503AC4"/>
    <w:rsid w:val="0050433A"/>
    <w:rsid w:val="005048FB"/>
    <w:rsid w:val="0050572B"/>
    <w:rsid w:val="00505F9F"/>
    <w:rsid w:val="00506714"/>
    <w:rsid w:val="00510AFE"/>
    <w:rsid w:val="005112FE"/>
    <w:rsid w:val="005121BB"/>
    <w:rsid w:val="00512B06"/>
    <w:rsid w:val="00513AF1"/>
    <w:rsid w:val="005148A3"/>
    <w:rsid w:val="005159A3"/>
    <w:rsid w:val="005166CE"/>
    <w:rsid w:val="00517152"/>
    <w:rsid w:val="0051721D"/>
    <w:rsid w:val="0051794E"/>
    <w:rsid w:val="00521036"/>
    <w:rsid w:val="00521065"/>
    <w:rsid w:val="00521B1C"/>
    <w:rsid w:val="005246E0"/>
    <w:rsid w:val="00525279"/>
    <w:rsid w:val="00526592"/>
    <w:rsid w:val="00532A12"/>
    <w:rsid w:val="00532F23"/>
    <w:rsid w:val="0053340B"/>
    <w:rsid w:val="00533626"/>
    <w:rsid w:val="00533842"/>
    <w:rsid w:val="00534187"/>
    <w:rsid w:val="0053520C"/>
    <w:rsid w:val="00540AE5"/>
    <w:rsid w:val="00542AAC"/>
    <w:rsid w:val="00542D3C"/>
    <w:rsid w:val="005438C8"/>
    <w:rsid w:val="00543C9D"/>
    <w:rsid w:val="005444FA"/>
    <w:rsid w:val="00544D51"/>
    <w:rsid w:val="00545D5D"/>
    <w:rsid w:val="005461F3"/>
    <w:rsid w:val="00547223"/>
    <w:rsid w:val="00550954"/>
    <w:rsid w:val="00551CC8"/>
    <w:rsid w:val="00553E4D"/>
    <w:rsid w:val="0055432D"/>
    <w:rsid w:val="005545F8"/>
    <w:rsid w:val="00554A7D"/>
    <w:rsid w:val="00555E84"/>
    <w:rsid w:val="00556C59"/>
    <w:rsid w:val="00561813"/>
    <w:rsid w:val="00563257"/>
    <w:rsid w:val="00563C1F"/>
    <w:rsid w:val="00563CBF"/>
    <w:rsid w:val="0056759F"/>
    <w:rsid w:val="005731CA"/>
    <w:rsid w:val="00573439"/>
    <w:rsid w:val="00575365"/>
    <w:rsid w:val="0057741D"/>
    <w:rsid w:val="0057794B"/>
    <w:rsid w:val="00577C9E"/>
    <w:rsid w:val="00581569"/>
    <w:rsid w:val="005828F1"/>
    <w:rsid w:val="005829B7"/>
    <w:rsid w:val="00583D86"/>
    <w:rsid w:val="00585BB7"/>
    <w:rsid w:val="005869D3"/>
    <w:rsid w:val="00591032"/>
    <w:rsid w:val="0059107C"/>
    <w:rsid w:val="005926E2"/>
    <w:rsid w:val="00594354"/>
    <w:rsid w:val="00595744"/>
    <w:rsid w:val="00596520"/>
    <w:rsid w:val="005A0985"/>
    <w:rsid w:val="005A1332"/>
    <w:rsid w:val="005A3835"/>
    <w:rsid w:val="005A626B"/>
    <w:rsid w:val="005A6397"/>
    <w:rsid w:val="005B013C"/>
    <w:rsid w:val="005B52D6"/>
    <w:rsid w:val="005B563A"/>
    <w:rsid w:val="005B7ACA"/>
    <w:rsid w:val="005B7C83"/>
    <w:rsid w:val="005C13F2"/>
    <w:rsid w:val="005C190F"/>
    <w:rsid w:val="005C595F"/>
    <w:rsid w:val="005C65BB"/>
    <w:rsid w:val="005D12A7"/>
    <w:rsid w:val="005D2653"/>
    <w:rsid w:val="005D2EB8"/>
    <w:rsid w:val="005D4AFE"/>
    <w:rsid w:val="005D55B3"/>
    <w:rsid w:val="005D5623"/>
    <w:rsid w:val="005E0004"/>
    <w:rsid w:val="005E268B"/>
    <w:rsid w:val="005E2E89"/>
    <w:rsid w:val="005E516F"/>
    <w:rsid w:val="005E6732"/>
    <w:rsid w:val="005E6AB1"/>
    <w:rsid w:val="005E7006"/>
    <w:rsid w:val="005F017D"/>
    <w:rsid w:val="005F1C47"/>
    <w:rsid w:val="005F2A16"/>
    <w:rsid w:val="005F4F16"/>
    <w:rsid w:val="005F64B2"/>
    <w:rsid w:val="005F79F4"/>
    <w:rsid w:val="0060113C"/>
    <w:rsid w:val="0060241D"/>
    <w:rsid w:val="00602DE6"/>
    <w:rsid w:val="00604417"/>
    <w:rsid w:val="006053EE"/>
    <w:rsid w:val="00606AB9"/>
    <w:rsid w:val="006075B2"/>
    <w:rsid w:val="00612AF1"/>
    <w:rsid w:val="00614138"/>
    <w:rsid w:val="00615AEB"/>
    <w:rsid w:val="006173C2"/>
    <w:rsid w:val="00620C60"/>
    <w:rsid w:val="0062112D"/>
    <w:rsid w:val="00623E2E"/>
    <w:rsid w:val="00626501"/>
    <w:rsid w:val="00630320"/>
    <w:rsid w:val="0063140A"/>
    <w:rsid w:val="00632786"/>
    <w:rsid w:val="00632D73"/>
    <w:rsid w:val="006341F2"/>
    <w:rsid w:val="0063437C"/>
    <w:rsid w:val="0063687E"/>
    <w:rsid w:val="00636C6D"/>
    <w:rsid w:val="0064005D"/>
    <w:rsid w:val="00642C4B"/>
    <w:rsid w:val="00645327"/>
    <w:rsid w:val="0064598F"/>
    <w:rsid w:val="00646778"/>
    <w:rsid w:val="00647277"/>
    <w:rsid w:val="0064783B"/>
    <w:rsid w:val="00651EE4"/>
    <w:rsid w:val="006536BD"/>
    <w:rsid w:val="00653C62"/>
    <w:rsid w:val="00654957"/>
    <w:rsid w:val="00654BF0"/>
    <w:rsid w:val="00656A30"/>
    <w:rsid w:val="00657BD9"/>
    <w:rsid w:val="0066020D"/>
    <w:rsid w:val="006621C7"/>
    <w:rsid w:val="0066309A"/>
    <w:rsid w:val="00665667"/>
    <w:rsid w:val="006658C0"/>
    <w:rsid w:val="00666E56"/>
    <w:rsid w:val="006674E1"/>
    <w:rsid w:val="00671751"/>
    <w:rsid w:val="006734C8"/>
    <w:rsid w:val="0067408E"/>
    <w:rsid w:val="006762E4"/>
    <w:rsid w:val="00676F1F"/>
    <w:rsid w:val="00676F65"/>
    <w:rsid w:val="006804C8"/>
    <w:rsid w:val="00680DD1"/>
    <w:rsid w:val="006815FE"/>
    <w:rsid w:val="00681C80"/>
    <w:rsid w:val="00683297"/>
    <w:rsid w:val="00686110"/>
    <w:rsid w:val="00691EA9"/>
    <w:rsid w:val="006947BE"/>
    <w:rsid w:val="006A1681"/>
    <w:rsid w:val="006A1C69"/>
    <w:rsid w:val="006A38E3"/>
    <w:rsid w:val="006A42B8"/>
    <w:rsid w:val="006A5410"/>
    <w:rsid w:val="006A5D91"/>
    <w:rsid w:val="006A7D01"/>
    <w:rsid w:val="006B107C"/>
    <w:rsid w:val="006B5AD5"/>
    <w:rsid w:val="006B5B18"/>
    <w:rsid w:val="006B61AE"/>
    <w:rsid w:val="006B78C0"/>
    <w:rsid w:val="006C088B"/>
    <w:rsid w:val="006C141C"/>
    <w:rsid w:val="006C2F2E"/>
    <w:rsid w:val="006C5995"/>
    <w:rsid w:val="006C59DA"/>
    <w:rsid w:val="006C7D1D"/>
    <w:rsid w:val="006D05B4"/>
    <w:rsid w:val="006D656B"/>
    <w:rsid w:val="006E049F"/>
    <w:rsid w:val="006E1DA0"/>
    <w:rsid w:val="006E56E9"/>
    <w:rsid w:val="006E5E2C"/>
    <w:rsid w:val="006E6199"/>
    <w:rsid w:val="006E644B"/>
    <w:rsid w:val="006E6C77"/>
    <w:rsid w:val="006E6FEE"/>
    <w:rsid w:val="006F107C"/>
    <w:rsid w:val="006F18D3"/>
    <w:rsid w:val="006F24F6"/>
    <w:rsid w:val="006F361A"/>
    <w:rsid w:val="006F3EB3"/>
    <w:rsid w:val="006F4C34"/>
    <w:rsid w:val="006F5BFA"/>
    <w:rsid w:val="007022B9"/>
    <w:rsid w:val="00702340"/>
    <w:rsid w:val="0070392A"/>
    <w:rsid w:val="00704D03"/>
    <w:rsid w:val="00705388"/>
    <w:rsid w:val="007058B3"/>
    <w:rsid w:val="0070649F"/>
    <w:rsid w:val="00707617"/>
    <w:rsid w:val="0071035E"/>
    <w:rsid w:val="007120F5"/>
    <w:rsid w:val="007122A4"/>
    <w:rsid w:val="00712C74"/>
    <w:rsid w:val="00713083"/>
    <w:rsid w:val="00713D30"/>
    <w:rsid w:val="00715BAC"/>
    <w:rsid w:val="00716574"/>
    <w:rsid w:val="007165FE"/>
    <w:rsid w:val="00716C8B"/>
    <w:rsid w:val="0072012E"/>
    <w:rsid w:val="0072313D"/>
    <w:rsid w:val="00724072"/>
    <w:rsid w:val="0072476B"/>
    <w:rsid w:val="00725170"/>
    <w:rsid w:val="00725AE5"/>
    <w:rsid w:val="007272F9"/>
    <w:rsid w:val="00730C1A"/>
    <w:rsid w:val="0073119C"/>
    <w:rsid w:val="00731DF4"/>
    <w:rsid w:val="00731E79"/>
    <w:rsid w:val="00732081"/>
    <w:rsid w:val="00734FBC"/>
    <w:rsid w:val="007376C4"/>
    <w:rsid w:val="00740C7C"/>
    <w:rsid w:val="00742927"/>
    <w:rsid w:val="00742A27"/>
    <w:rsid w:val="00744130"/>
    <w:rsid w:val="007448C7"/>
    <w:rsid w:val="007449B4"/>
    <w:rsid w:val="00745FFC"/>
    <w:rsid w:val="00746D4A"/>
    <w:rsid w:val="00747C8E"/>
    <w:rsid w:val="007515AE"/>
    <w:rsid w:val="00751CB9"/>
    <w:rsid w:val="00756A16"/>
    <w:rsid w:val="00760328"/>
    <w:rsid w:val="0076185F"/>
    <w:rsid w:val="007635BD"/>
    <w:rsid w:val="00763C0D"/>
    <w:rsid w:val="00764B05"/>
    <w:rsid w:val="007651C2"/>
    <w:rsid w:val="00765AB5"/>
    <w:rsid w:val="00770D30"/>
    <w:rsid w:val="00770EFB"/>
    <w:rsid w:val="00771F01"/>
    <w:rsid w:val="00773979"/>
    <w:rsid w:val="0077397C"/>
    <w:rsid w:val="007740C8"/>
    <w:rsid w:val="007749B2"/>
    <w:rsid w:val="00774A02"/>
    <w:rsid w:val="0077720A"/>
    <w:rsid w:val="00777357"/>
    <w:rsid w:val="00777F97"/>
    <w:rsid w:val="00780006"/>
    <w:rsid w:val="0078008F"/>
    <w:rsid w:val="007816D0"/>
    <w:rsid w:val="00782487"/>
    <w:rsid w:val="0078356F"/>
    <w:rsid w:val="00783BDC"/>
    <w:rsid w:val="00785A07"/>
    <w:rsid w:val="00786A3A"/>
    <w:rsid w:val="00786B69"/>
    <w:rsid w:val="0079223C"/>
    <w:rsid w:val="007925A9"/>
    <w:rsid w:val="007933E5"/>
    <w:rsid w:val="0079452A"/>
    <w:rsid w:val="007956DB"/>
    <w:rsid w:val="00796F5C"/>
    <w:rsid w:val="007A29FA"/>
    <w:rsid w:val="007A6852"/>
    <w:rsid w:val="007A6EBE"/>
    <w:rsid w:val="007A7614"/>
    <w:rsid w:val="007A7EFD"/>
    <w:rsid w:val="007B09B9"/>
    <w:rsid w:val="007B1D31"/>
    <w:rsid w:val="007B2F1C"/>
    <w:rsid w:val="007B3B65"/>
    <w:rsid w:val="007B3E0B"/>
    <w:rsid w:val="007B56FD"/>
    <w:rsid w:val="007B64B3"/>
    <w:rsid w:val="007B78F4"/>
    <w:rsid w:val="007C0240"/>
    <w:rsid w:val="007C0F23"/>
    <w:rsid w:val="007C322D"/>
    <w:rsid w:val="007C3B62"/>
    <w:rsid w:val="007C504E"/>
    <w:rsid w:val="007C6493"/>
    <w:rsid w:val="007C6F27"/>
    <w:rsid w:val="007D15BC"/>
    <w:rsid w:val="007D1A7B"/>
    <w:rsid w:val="007D5356"/>
    <w:rsid w:val="007D630F"/>
    <w:rsid w:val="007E0816"/>
    <w:rsid w:val="007E1826"/>
    <w:rsid w:val="007E282F"/>
    <w:rsid w:val="007E435A"/>
    <w:rsid w:val="007E4B7E"/>
    <w:rsid w:val="007E5DB0"/>
    <w:rsid w:val="007E7A9E"/>
    <w:rsid w:val="007F3B14"/>
    <w:rsid w:val="007F526D"/>
    <w:rsid w:val="007F59C4"/>
    <w:rsid w:val="007F60FB"/>
    <w:rsid w:val="007F743A"/>
    <w:rsid w:val="00801CA2"/>
    <w:rsid w:val="0080258B"/>
    <w:rsid w:val="00803817"/>
    <w:rsid w:val="00803D88"/>
    <w:rsid w:val="00810746"/>
    <w:rsid w:val="008114CC"/>
    <w:rsid w:val="00811FFB"/>
    <w:rsid w:val="00816B61"/>
    <w:rsid w:val="0081736D"/>
    <w:rsid w:val="00817ACA"/>
    <w:rsid w:val="00821D7D"/>
    <w:rsid w:val="008221DF"/>
    <w:rsid w:val="00822FCE"/>
    <w:rsid w:val="008239E9"/>
    <w:rsid w:val="00825808"/>
    <w:rsid w:val="00825F39"/>
    <w:rsid w:val="00826ABE"/>
    <w:rsid w:val="00827A0D"/>
    <w:rsid w:val="00827CAC"/>
    <w:rsid w:val="00830E63"/>
    <w:rsid w:val="00833CF8"/>
    <w:rsid w:val="00834858"/>
    <w:rsid w:val="008363A3"/>
    <w:rsid w:val="0083640D"/>
    <w:rsid w:val="00836476"/>
    <w:rsid w:val="00836D4B"/>
    <w:rsid w:val="00837464"/>
    <w:rsid w:val="00843ED0"/>
    <w:rsid w:val="008448EA"/>
    <w:rsid w:val="00850087"/>
    <w:rsid w:val="00851021"/>
    <w:rsid w:val="008512E6"/>
    <w:rsid w:val="00851E9E"/>
    <w:rsid w:val="008530E2"/>
    <w:rsid w:val="0085392D"/>
    <w:rsid w:val="008546CE"/>
    <w:rsid w:val="00856F16"/>
    <w:rsid w:val="008574F6"/>
    <w:rsid w:val="00857FA3"/>
    <w:rsid w:val="00862B38"/>
    <w:rsid w:val="008664B7"/>
    <w:rsid w:val="00867361"/>
    <w:rsid w:val="00872393"/>
    <w:rsid w:val="00872A9C"/>
    <w:rsid w:val="00872EBF"/>
    <w:rsid w:val="00873BA2"/>
    <w:rsid w:val="00874C96"/>
    <w:rsid w:val="0087574E"/>
    <w:rsid w:val="0087613D"/>
    <w:rsid w:val="008763F0"/>
    <w:rsid w:val="00876620"/>
    <w:rsid w:val="00883B6F"/>
    <w:rsid w:val="00885D7F"/>
    <w:rsid w:val="00886390"/>
    <w:rsid w:val="00886C64"/>
    <w:rsid w:val="008873DC"/>
    <w:rsid w:val="00887E21"/>
    <w:rsid w:val="00887EA4"/>
    <w:rsid w:val="00887EAF"/>
    <w:rsid w:val="008910F7"/>
    <w:rsid w:val="00891BC8"/>
    <w:rsid w:val="008933E0"/>
    <w:rsid w:val="00893C3C"/>
    <w:rsid w:val="0089413B"/>
    <w:rsid w:val="008A0929"/>
    <w:rsid w:val="008A1375"/>
    <w:rsid w:val="008A151A"/>
    <w:rsid w:val="008A2928"/>
    <w:rsid w:val="008A391E"/>
    <w:rsid w:val="008A3D6A"/>
    <w:rsid w:val="008A3E89"/>
    <w:rsid w:val="008A51BD"/>
    <w:rsid w:val="008A5FB9"/>
    <w:rsid w:val="008A6AD6"/>
    <w:rsid w:val="008A7EBE"/>
    <w:rsid w:val="008B018F"/>
    <w:rsid w:val="008B0206"/>
    <w:rsid w:val="008B0332"/>
    <w:rsid w:val="008B0B2C"/>
    <w:rsid w:val="008B2F21"/>
    <w:rsid w:val="008B370C"/>
    <w:rsid w:val="008B499B"/>
    <w:rsid w:val="008B731E"/>
    <w:rsid w:val="008C0E44"/>
    <w:rsid w:val="008C0E63"/>
    <w:rsid w:val="008C4E63"/>
    <w:rsid w:val="008C727C"/>
    <w:rsid w:val="008C7A71"/>
    <w:rsid w:val="008D2346"/>
    <w:rsid w:val="008E51D7"/>
    <w:rsid w:val="008E7DDE"/>
    <w:rsid w:val="008F1710"/>
    <w:rsid w:val="008F2052"/>
    <w:rsid w:val="008F26C3"/>
    <w:rsid w:val="008F3D37"/>
    <w:rsid w:val="008F6E08"/>
    <w:rsid w:val="008F7DD4"/>
    <w:rsid w:val="009005A3"/>
    <w:rsid w:val="00905626"/>
    <w:rsid w:val="00905DCE"/>
    <w:rsid w:val="009115FE"/>
    <w:rsid w:val="0091257E"/>
    <w:rsid w:val="009133D3"/>
    <w:rsid w:val="00913403"/>
    <w:rsid w:val="00913A2E"/>
    <w:rsid w:val="00917A40"/>
    <w:rsid w:val="00920DF7"/>
    <w:rsid w:val="00921878"/>
    <w:rsid w:val="00921B7E"/>
    <w:rsid w:val="00924B55"/>
    <w:rsid w:val="0092545A"/>
    <w:rsid w:val="00927355"/>
    <w:rsid w:val="009305D5"/>
    <w:rsid w:val="00933166"/>
    <w:rsid w:val="00935D26"/>
    <w:rsid w:val="00940643"/>
    <w:rsid w:val="0094097D"/>
    <w:rsid w:val="00941C62"/>
    <w:rsid w:val="00942C8D"/>
    <w:rsid w:val="00943B9B"/>
    <w:rsid w:val="00946486"/>
    <w:rsid w:val="00953875"/>
    <w:rsid w:val="009546A0"/>
    <w:rsid w:val="00956167"/>
    <w:rsid w:val="0095633F"/>
    <w:rsid w:val="00957860"/>
    <w:rsid w:val="00957F4F"/>
    <w:rsid w:val="0096137F"/>
    <w:rsid w:val="00965DE9"/>
    <w:rsid w:val="009716BA"/>
    <w:rsid w:val="00972EE8"/>
    <w:rsid w:val="00973411"/>
    <w:rsid w:val="009738D9"/>
    <w:rsid w:val="00974A64"/>
    <w:rsid w:val="00974E0D"/>
    <w:rsid w:val="009775D8"/>
    <w:rsid w:val="0097778B"/>
    <w:rsid w:val="00981EDC"/>
    <w:rsid w:val="00983070"/>
    <w:rsid w:val="0098587A"/>
    <w:rsid w:val="00986A09"/>
    <w:rsid w:val="00987858"/>
    <w:rsid w:val="0099246B"/>
    <w:rsid w:val="00992728"/>
    <w:rsid w:val="009933EF"/>
    <w:rsid w:val="009942C0"/>
    <w:rsid w:val="009955FD"/>
    <w:rsid w:val="0099571B"/>
    <w:rsid w:val="0099638E"/>
    <w:rsid w:val="009A2494"/>
    <w:rsid w:val="009A5EDC"/>
    <w:rsid w:val="009A6674"/>
    <w:rsid w:val="009A73DD"/>
    <w:rsid w:val="009A7993"/>
    <w:rsid w:val="009B16EE"/>
    <w:rsid w:val="009B2907"/>
    <w:rsid w:val="009B41E9"/>
    <w:rsid w:val="009B7405"/>
    <w:rsid w:val="009C07FB"/>
    <w:rsid w:val="009C09D5"/>
    <w:rsid w:val="009C09F7"/>
    <w:rsid w:val="009C1CFE"/>
    <w:rsid w:val="009C2C67"/>
    <w:rsid w:val="009C3E42"/>
    <w:rsid w:val="009C4E6D"/>
    <w:rsid w:val="009C4EFE"/>
    <w:rsid w:val="009D26B5"/>
    <w:rsid w:val="009D3998"/>
    <w:rsid w:val="009D3BC6"/>
    <w:rsid w:val="009E3886"/>
    <w:rsid w:val="009E63C3"/>
    <w:rsid w:val="009E666B"/>
    <w:rsid w:val="009E70D7"/>
    <w:rsid w:val="009F02C5"/>
    <w:rsid w:val="009F2114"/>
    <w:rsid w:val="009F58D5"/>
    <w:rsid w:val="009F61E1"/>
    <w:rsid w:val="00A00830"/>
    <w:rsid w:val="00A009C3"/>
    <w:rsid w:val="00A01804"/>
    <w:rsid w:val="00A03144"/>
    <w:rsid w:val="00A0381C"/>
    <w:rsid w:val="00A07617"/>
    <w:rsid w:val="00A10BA0"/>
    <w:rsid w:val="00A124E4"/>
    <w:rsid w:val="00A14A02"/>
    <w:rsid w:val="00A15559"/>
    <w:rsid w:val="00A1586F"/>
    <w:rsid w:val="00A211EA"/>
    <w:rsid w:val="00A21931"/>
    <w:rsid w:val="00A22737"/>
    <w:rsid w:val="00A227DF"/>
    <w:rsid w:val="00A25B4C"/>
    <w:rsid w:val="00A25FE2"/>
    <w:rsid w:val="00A27269"/>
    <w:rsid w:val="00A3201E"/>
    <w:rsid w:val="00A32464"/>
    <w:rsid w:val="00A33486"/>
    <w:rsid w:val="00A354EF"/>
    <w:rsid w:val="00A3595A"/>
    <w:rsid w:val="00A36751"/>
    <w:rsid w:val="00A378D8"/>
    <w:rsid w:val="00A37EAF"/>
    <w:rsid w:val="00A41494"/>
    <w:rsid w:val="00A42463"/>
    <w:rsid w:val="00A43D20"/>
    <w:rsid w:val="00A448A8"/>
    <w:rsid w:val="00A452DA"/>
    <w:rsid w:val="00A456D3"/>
    <w:rsid w:val="00A458BD"/>
    <w:rsid w:val="00A47977"/>
    <w:rsid w:val="00A51675"/>
    <w:rsid w:val="00A52BEA"/>
    <w:rsid w:val="00A555D8"/>
    <w:rsid w:val="00A56FF7"/>
    <w:rsid w:val="00A57E61"/>
    <w:rsid w:val="00A60BE9"/>
    <w:rsid w:val="00A61B5D"/>
    <w:rsid w:val="00A61BEC"/>
    <w:rsid w:val="00A641C3"/>
    <w:rsid w:val="00A646F3"/>
    <w:rsid w:val="00A65353"/>
    <w:rsid w:val="00A6618A"/>
    <w:rsid w:val="00A66363"/>
    <w:rsid w:val="00A66877"/>
    <w:rsid w:val="00A66F11"/>
    <w:rsid w:val="00A6725E"/>
    <w:rsid w:val="00A67555"/>
    <w:rsid w:val="00A7461A"/>
    <w:rsid w:val="00A74726"/>
    <w:rsid w:val="00A74AF2"/>
    <w:rsid w:val="00A762EB"/>
    <w:rsid w:val="00A76634"/>
    <w:rsid w:val="00A81CF6"/>
    <w:rsid w:val="00A829CF"/>
    <w:rsid w:val="00A84134"/>
    <w:rsid w:val="00A84A82"/>
    <w:rsid w:val="00A8511E"/>
    <w:rsid w:val="00A862A5"/>
    <w:rsid w:val="00A86577"/>
    <w:rsid w:val="00A923B2"/>
    <w:rsid w:val="00A96220"/>
    <w:rsid w:val="00A97B58"/>
    <w:rsid w:val="00AA2F1A"/>
    <w:rsid w:val="00AA4200"/>
    <w:rsid w:val="00AA567A"/>
    <w:rsid w:val="00AA6050"/>
    <w:rsid w:val="00AA6C9D"/>
    <w:rsid w:val="00AB02D9"/>
    <w:rsid w:val="00AB3058"/>
    <w:rsid w:val="00AB5D0E"/>
    <w:rsid w:val="00AC0694"/>
    <w:rsid w:val="00AC0D8B"/>
    <w:rsid w:val="00AC3B02"/>
    <w:rsid w:val="00AC3D31"/>
    <w:rsid w:val="00AC46CB"/>
    <w:rsid w:val="00AC5258"/>
    <w:rsid w:val="00AC5444"/>
    <w:rsid w:val="00AC61CE"/>
    <w:rsid w:val="00AC6966"/>
    <w:rsid w:val="00AC6E4A"/>
    <w:rsid w:val="00AD0178"/>
    <w:rsid w:val="00AD13CF"/>
    <w:rsid w:val="00AD1D3B"/>
    <w:rsid w:val="00AD37A0"/>
    <w:rsid w:val="00AD45FB"/>
    <w:rsid w:val="00AD7E15"/>
    <w:rsid w:val="00AE14BC"/>
    <w:rsid w:val="00AE324E"/>
    <w:rsid w:val="00AE60C4"/>
    <w:rsid w:val="00AE72EA"/>
    <w:rsid w:val="00AE7BB9"/>
    <w:rsid w:val="00AF0617"/>
    <w:rsid w:val="00AF16FC"/>
    <w:rsid w:val="00AF1E22"/>
    <w:rsid w:val="00AF41D2"/>
    <w:rsid w:val="00AF4900"/>
    <w:rsid w:val="00AF4FF9"/>
    <w:rsid w:val="00AF6645"/>
    <w:rsid w:val="00AF721B"/>
    <w:rsid w:val="00AF7F6C"/>
    <w:rsid w:val="00B00001"/>
    <w:rsid w:val="00B01A0C"/>
    <w:rsid w:val="00B025A9"/>
    <w:rsid w:val="00B02C88"/>
    <w:rsid w:val="00B03E6F"/>
    <w:rsid w:val="00B05573"/>
    <w:rsid w:val="00B112C7"/>
    <w:rsid w:val="00B115B8"/>
    <w:rsid w:val="00B123A7"/>
    <w:rsid w:val="00B1242B"/>
    <w:rsid w:val="00B1628D"/>
    <w:rsid w:val="00B16330"/>
    <w:rsid w:val="00B16EB1"/>
    <w:rsid w:val="00B226A1"/>
    <w:rsid w:val="00B23E19"/>
    <w:rsid w:val="00B24B24"/>
    <w:rsid w:val="00B25346"/>
    <w:rsid w:val="00B257F9"/>
    <w:rsid w:val="00B25F15"/>
    <w:rsid w:val="00B27996"/>
    <w:rsid w:val="00B27C74"/>
    <w:rsid w:val="00B30F19"/>
    <w:rsid w:val="00B31446"/>
    <w:rsid w:val="00B32A6B"/>
    <w:rsid w:val="00B37106"/>
    <w:rsid w:val="00B42713"/>
    <w:rsid w:val="00B4495A"/>
    <w:rsid w:val="00B46385"/>
    <w:rsid w:val="00B478D8"/>
    <w:rsid w:val="00B47A07"/>
    <w:rsid w:val="00B5007E"/>
    <w:rsid w:val="00B501C2"/>
    <w:rsid w:val="00B515AD"/>
    <w:rsid w:val="00B52B8A"/>
    <w:rsid w:val="00B54EFE"/>
    <w:rsid w:val="00B57751"/>
    <w:rsid w:val="00B60D3D"/>
    <w:rsid w:val="00B616BD"/>
    <w:rsid w:val="00B61857"/>
    <w:rsid w:val="00B65058"/>
    <w:rsid w:val="00B664B1"/>
    <w:rsid w:val="00B664F6"/>
    <w:rsid w:val="00B66B51"/>
    <w:rsid w:val="00B66B55"/>
    <w:rsid w:val="00B72E72"/>
    <w:rsid w:val="00B73713"/>
    <w:rsid w:val="00B73AD0"/>
    <w:rsid w:val="00B744CC"/>
    <w:rsid w:val="00B76A1B"/>
    <w:rsid w:val="00B77173"/>
    <w:rsid w:val="00B82733"/>
    <w:rsid w:val="00B82EF5"/>
    <w:rsid w:val="00B82F78"/>
    <w:rsid w:val="00B85472"/>
    <w:rsid w:val="00B869B1"/>
    <w:rsid w:val="00B8735B"/>
    <w:rsid w:val="00B87D20"/>
    <w:rsid w:val="00B91138"/>
    <w:rsid w:val="00B92149"/>
    <w:rsid w:val="00B942AF"/>
    <w:rsid w:val="00BA051F"/>
    <w:rsid w:val="00BA0830"/>
    <w:rsid w:val="00BA1550"/>
    <w:rsid w:val="00BA3A2C"/>
    <w:rsid w:val="00BA4ED0"/>
    <w:rsid w:val="00BA621C"/>
    <w:rsid w:val="00BA746D"/>
    <w:rsid w:val="00BB09F7"/>
    <w:rsid w:val="00BB0B1E"/>
    <w:rsid w:val="00BB3822"/>
    <w:rsid w:val="00BB41C1"/>
    <w:rsid w:val="00BB472A"/>
    <w:rsid w:val="00BB695E"/>
    <w:rsid w:val="00BB7132"/>
    <w:rsid w:val="00BC0C17"/>
    <w:rsid w:val="00BC1AD5"/>
    <w:rsid w:val="00BC2D9C"/>
    <w:rsid w:val="00BC2FFE"/>
    <w:rsid w:val="00BC4908"/>
    <w:rsid w:val="00BC4BB6"/>
    <w:rsid w:val="00BC4C4C"/>
    <w:rsid w:val="00BC5D72"/>
    <w:rsid w:val="00BC63A6"/>
    <w:rsid w:val="00BC7622"/>
    <w:rsid w:val="00BD0248"/>
    <w:rsid w:val="00BD1074"/>
    <w:rsid w:val="00BD201C"/>
    <w:rsid w:val="00BD324B"/>
    <w:rsid w:val="00BD3AB7"/>
    <w:rsid w:val="00BD68D6"/>
    <w:rsid w:val="00BE0392"/>
    <w:rsid w:val="00BE0729"/>
    <w:rsid w:val="00BE0C9A"/>
    <w:rsid w:val="00BE2B89"/>
    <w:rsid w:val="00BE2C85"/>
    <w:rsid w:val="00BE561C"/>
    <w:rsid w:val="00BE5966"/>
    <w:rsid w:val="00BE65D4"/>
    <w:rsid w:val="00BE6F0A"/>
    <w:rsid w:val="00BF2572"/>
    <w:rsid w:val="00BF336C"/>
    <w:rsid w:val="00BF34E6"/>
    <w:rsid w:val="00BF4B96"/>
    <w:rsid w:val="00BF4D26"/>
    <w:rsid w:val="00BF7853"/>
    <w:rsid w:val="00C00598"/>
    <w:rsid w:val="00C00D7C"/>
    <w:rsid w:val="00C010A4"/>
    <w:rsid w:val="00C02071"/>
    <w:rsid w:val="00C03808"/>
    <w:rsid w:val="00C044CF"/>
    <w:rsid w:val="00C047D6"/>
    <w:rsid w:val="00C05377"/>
    <w:rsid w:val="00C05884"/>
    <w:rsid w:val="00C058BC"/>
    <w:rsid w:val="00C059B7"/>
    <w:rsid w:val="00C065E7"/>
    <w:rsid w:val="00C06CBD"/>
    <w:rsid w:val="00C07A7B"/>
    <w:rsid w:val="00C121FE"/>
    <w:rsid w:val="00C16378"/>
    <w:rsid w:val="00C17A64"/>
    <w:rsid w:val="00C22D60"/>
    <w:rsid w:val="00C23CE5"/>
    <w:rsid w:val="00C242CE"/>
    <w:rsid w:val="00C25C05"/>
    <w:rsid w:val="00C26C7C"/>
    <w:rsid w:val="00C30B5E"/>
    <w:rsid w:val="00C31AE0"/>
    <w:rsid w:val="00C32E30"/>
    <w:rsid w:val="00C335B4"/>
    <w:rsid w:val="00C33A88"/>
    <w:rsid w:val="00C34BE0"/>
    <w:rsid w:val="00C35A94"/>
    <w:rsid w:val="00C35ADA"/>
    <w:rsid w:val="00C37AF5"/>
    <w:rsid w:val="00C4153D"/>
    <w:rsid w:val="00C463C0"/>
    <w:rsid w:val="00C472C7"/>
    <w:rsid w:val="00C4772B"/>
    <w:rsid w:val="00C479B9"/>
    <w:rsid w:val="00C51BF7"/>
    <w:rsid w:val="00C53CBA"/>
    <w:rsid w:val="00C5557A"/>
    <w:rsid w:val="00C55A71"/>
    <w:rsid w:val="00C55B79"/>
    <w:rsid w:val="00C566A6"/>
    <w:rsid w:val="00C57065"/>
    <w:rsid w:val="00C576A5"/>
    <w:rsid w:val="00C61878"/>
    <w:rsid w:val="00C631C0"/>
    <w:rsid w:val="00C64CB5"/>
    <w:rsid w:val="00C65E42"/>
    <w:rsid w:val="00C736C4"/>
    <w:rsid w:val="00C73707"/>
    <w:rsid w:val="00C74537"/>
    <w:rsid w:val="00C7482B"/>
    <w:rsid w:val="00C75911"/>
    <w:rsid w:val="00C75CDE"/>
    <w:rsid w:val="00C763C6"/>
    <w:rsid w:val="00C80B7E"/>
    <w:rsid w:val="00C842EB"/>
    <w:rsid w:val="00C8592A"/>
    <w:rsid w:val="00C92B71"/>
    <w:rsid w:val="00C94DC1"/>
    <w:rsid w:val="00C95275"/>
    <w:rsid w:val="00C96EF9"/>
    <w:rsid w:val="00CA0AE7"/>
    <w:rsid w:val="00CA0EC5"/>
    <w:rsid w:val="00CA2754"/>
    <w:rsid w:val="00CA6320"/>
    <w:rsid w:val="00CB2618"/>
    <w:rsid w:val="00CB30B7"/>
    <w:rsid w:val="00CB3EBC"/>
    <w:rsid w:val="00CB4E02"/>
    <w:rsid w:val="00CB5C9B"/>
    <w:rsid w:val="00CB7D0C"/>
    <w:rsid w:val="00CC1084"/>
    <w:rsid w:val="00CC646C"/>
    <w:rsid w:val="00CC6E63"/>
    <w:rsid w:val="00CC6F56"/>
    <w:rsid w:val="00CC76CA"/>
    <w:rsid w:val="00CD1353"/>
    <w:rsid w:val="00CD21EB"/>
    <w:rsid w:val="00CD485F"/>
    <w:rsid w:val="00CD4BDE"/>
    <w:rsid w:val="00CD5315"/>
    <w:rsid w:val="00CD6287"/>
    <w:rsid w:val="00CD6D2B"/>
    <w:rsid w:val="00CD735C"/>
    <w:rsid w:val="00CE1D53"/>
    <w:rsid w:val="00CE282E"/>
    <w:rsid w:val="00CE7798"/>
    <w:rsid w:val="00CE7FCC"/>
    <w:rsid w:val="00CF1C9F"/>
    <w:rsid w:val="00CF39A5"/>
    <w:rsid w:val="00D001D6"/>
    <w:rsid w:val="00D02086"/>
    <w:rsid w:val="00D0351E"/>
    <w:rsid w:val="00D037CE"/>
    <w:rsid w:val="00D051C3"/>
    <w:rsid w:val="00D0623C"/>
    <w:rsid w:val="00D0646E"/>
    <w:rsid w:val="00D112DB"/>
    <w:rsid w:val="00D11E67"/>
    <w:rsid w:val="00D12699"/>
    <w:rsid w:val="00D14DB5"/>
    <w:rsid w:val="00D1571B"/>
    <w:rsid w:val="00D16C96"/>
    <w:rsid w:val="00D16D29"/>
    <w:rsid w:val="00D17EC6"/>
    <w:rsid w:val="00D24CDC"/>
    <w:rsid w:val="00D25483"/>
    <w:rsid w:val="00D2610E"/>
    <w:rsid w:val="00D303FF"/>
    <w:rsid w:val="00D3076C"/>
    <w:rsid w:val="00D31267"/>
    <w:rsid w:val="00D31665"/>
    <w:rsid w:val="00D34CAC"/>
    <w:rsid w:val="00D40441"/>
    <w:rsid w:val="00D40AB0"/>
    <w:rsid w:val="00D41FB3"/>
    <w:rsid w:val="00D43E6E"/>
    <w:rsid w:val="00D44152"/>
    <w:rsid w:val="00D447E4"/>
    <w:rsid w:val="00D52A51"/>
    <w:rsid w:val="00D5311B"/>
    <w:rsid w:val="00D536C0"/>
    <w:rsid w:val="00D548E7"/>
    <w:rsid w:val="00D5530B"/>
    <w:rsid w:val="00D56940"/>
    <w:rsid w:val="00D57E04"/>
    <w:rsid w:val="00D57FC2"/>
    <w:rsid w:val="00D60DDF"/>
    <w:rsid w:val="00D61135"/>
    <w:rsid w:val="00D6277E"/>
    <w:rsid w:val="00D62B8D"/>
    <w:rsid w:val="00D66648"/>
    <w:rsid w:val="00D668EE"/>
    <w:rsid w:val="00D718A2"/>
    <w:rsid w:val="00D73F07"/>
    <w:rsid w:val="00D80504"/>
    <w:rsid w:val="00D80F61"/>
    <w:rsid w:val="00D813B0"/>
    <w:rsid w:val="00D816EA"/>
    <w:rsid w:val="00D83EAC"/>
    <w:rsid w:val="00D8492C"/>
    <w:rsid w:val="00D84A2A"/>
    <w:rsid w:val="00D85F2A"/>
    <w:rsid w:val="00D86D7F"/>
    <w:rsid w:val="00D90A68"/>
    <w:rsid w:val="00D925FB"/>
    <w:rsid w:val="00D9285B"/>
    <w:rsid w:val="00D93539"/>
    <w:rsid w:val="00D9453A"/>
    <w:rsid w:val="00D9611F"/>
    <w:rsid w:val="00DA0F0D"/>
    <w:rsid w:val="00DA30E3"/>
    <w:rsid w:val="00DA3369"/>
    <w:rsid w:val="00DA3DBF"/>
    <w:rsid w:val="00DA5A9B"/>
    <w:rsid w:val="00DA6F78"/>
    <w:rsid w:val="00DB2183"/>
    <w:rsid w:val="00DB2E8B"/>
    <w:rsid w:val="00DB401D"/>
    <w:rsid w:val="00DB4906"/>
    <w:rsid w:val="00DB5768"/>
    <w:rsid w:val="00DC0175"/>
    <w:rsid w:val="00DC021F"/>
    <w:rsid w:val="00DC3200"/>
    <w:rsid w:val="00DC39F1"/>
    <w:rsid w:val="00DC3A41"/>
    <w:rsid w:val="00DC5B31"/>
    <w:rsid w:val="00DC654C"/>
    <w:rsid w:val="00DD07CC"/>
    <w:rsid w:val="00DD27EE"/>
    <w:rsid w:val="00DD3FC1"/>
    <w:rsid w:val="00DD68A4"/>
    <w:rsid w:val="00DE0D8A"/>
    <w:rsid w:val="00DE140C"/>
    <w:rsid w:val="00DE2237"/>
    <w:rsid w:val="00DE3D82"/>
    <w:rsid w:val="00DE5F47"/>
    <w:rsid w:val="00DE62F7"/>
    <w:rsid w:val="00DF319C"/>
    <w:rsid w:val="00DF4311"/>
    <w:rsid w:val="00DF5913"/>
    <w:rsid w:val="00DF5CDD"/>
    <w:rsid w:val="00E01D4B"/>
    <w:rsid w:val="00E020B7"/>
    <w:rsid w:val="00E039B7"/>
    <w:rsid w:val="00E03D53"/>
    <w:rsid w:val="00E0406D"/>
    <w:rsid w:val="00E065CD"/>
    <w:rsid w:val="00E1145B"/>
    <w:rsid w:val="00E11A0A"/>
    <w:rsid w:val="00E155BE"/>
    <w:rsid w:val="00E216D2"/>
    <w:rsid w:val="00E21ABA"/>
    <w:rsid w:val="00E237A0"/>
    <w:rsid w:val="00E24597"/>
    <w:rsid w:val="00E24FD2"/>
    <w:rsid w:val="00E2504E"/>
    <w:rsid w:val="00E27810"/>
    <w:rsid w:val="00E27C52"/>
    <w:rsid w:val="00E30985"/>
    <w:rsid w:val="00E324B4"/>
    <w:rsid w:val="00E337CA"/>
    <w:rsid w:val="00E35077"/>
    <w:rsid w:val="00E357C3"/>
    <w:rsid w:val="00E35C9B"/>
    <w:rsid w:val="00E4129D"/>
    <w:rsid w:val="00E44884"/>
    <w:rsid w:val="00E44B6A"/>
    <w:rsid w:val="00E454FA"/>
    <w:rsid w:val="00E45BF0"/>
    <w:rsid w:val="00E477CC"/>
    <w:rsid w:val="00E51909"/>
    <w:rsid w:val="00E51DE3"/>
    <w:rsid w:val="00E5409B"/>
    <w:rsid w:val="00E55D53"/>
    <w:rsid w:val="00E57E7A"/>
    <w:rsid w:val="00E6293F"/>
    <w:rsid w:val="00E662C8"/>
    <w:rsid w:val="00E703CB"/>
    <w:rsid w:val="00E7070A"/>
    <w:rsid w:val="00E71729"/>
    <w:rsid w:val="00E72C9B"/>
    <w:rsid w:val="00E733B2"/>
    <w:rsid w:val="00E73CA0"/>
    <w:rsid w:val="00E76865"/>
    <w:rsid w:val="00E80913"/>
    <w:rsid w:val="00E809B5"/>
    <w:rsid w:val="00E81464"/>
    <w:rsid w:val="00E83705"/>
    <w:rsid w:val="00E84986"/>
    <w:rsid w:val="00E84D20"/>
    <w:rsid w:val="00E85152"/>
    <w:rsid w:val="00E85F2F"/>
    <w:rsid w:val="00E86D21"/>
    <w:rsid w:val="00E900E2"/>
    <w:rsid w:val="00E9113A"/>
    <w:rsid w:val="00E92452"/>
    <w:rsid w:val="00E92D0A"/>
    <w:rsid w:val="00E94CD6"/>
    <w:rsid w:val="00E96016"/>
    <w:rsid w:val="00E96714"/>
    <w:rsid w:val="00E97752"/>
    <w:rsid w:val="00EA0136"/>
    <w:rsid w:val="00EA04F4"/>
    <w:rsid w:val="00EA1938"/>
    <w:rsid w:val="00EA1BA4"/>
    <w:rsid w:val="00EA1C21"/>
    <w:rsid w:val="00EA261A"/>
    <w:rsid w:val="00EA2DFA"/>
    <w:rsid w:val="00EA371C"/>
    <w:rsid w:val="00EA7044"/>
    <w:rsid w:val="00EA7C1D"/>
    <w:rsid w:val="00EA7FFE"/>
    <w:rsid w:val="00EB10A1"/>
    <w:rsid w:val="00EB2554"/>
    <w:rsid w:val="00EB4FEB"/>
    <w:rsid w:val="00EB5B22"/>
    <w:rsid w:val="00EB7670"/>
    <w:rsid w:val="00EC084D"/>
    <w:rsid w:val="00EC09FB"/>
    <w:rsid w:val="00EC0BD1"/>
    <w:rsid w:val="00EC29CD"/>
    <w:rsid w:val="00EC2A20"/>
    <w:rsid w:val="00EC3255"/>
    <w:rsid w:val="00EC457C"/>
    <w:rsid w:val="00EC5C85"/>
    <w:rsid w:val="00EC65D3"/>
    <w:rsid w:val="00EC75BE"/>
    <w:rsid w:val="00EC7C34"/>
    <w:rsid w:val="00ED0062"/>
    <w:rsid w:val="00ED4469"/>
    <w:rsid w:val="00ED5835"/>
    <w:rsid w:val="00EE04DF"/>
    <w:rsid w:val="00EE10CF"/>
    <w:rsid w:val="00EE1960"/>
    <w:rsid w:val="00EE463E"/>
    <w:rsid w:val="00EE4A2F"/>
    <w:rsid w:val="00EE5136"/>
    <w:rsid w:val="00EE5226"/>
    <w:rsid w:val="00EE5BCA"/>
    <w:rsid w:val="00EE6133"/>
    <w:rsid w:val="00EE67D9"/>
    <w:rsid w:val="00EF043E"/>
    <w:rsid w:val="00EF3BA4"/>
    <w:rsid w:val="00EF58B8"/>
    <w:rsid w:val="00EF7B89"/>
    <w:rsid w:val="00EF7F2D"/>
    <w:rsid w:val="00F00DBD"/>
    <w:rsid w:val="00F01CAE"/>
    <w:rsid w:val="00F01D7D"/>
    <w:rsid w:val="00F04558"/>
    <w:rsid w:val="00F05087"/>
    <w:rsid w:val="00F0632D"/>
    <w:rsid w:val="00F07B6F"/>
    <w:rsid w:val="00F1011F"/>
    <w:rsid w:val="00F1132A"/>
    <w:rsid w:val="00F116BC"/>
    <w:rsid w:val="00F12C6A"/>
    <w:rsid w:val="00F13405"/>
    <w:rsid w:val="00F13738"/>
    <w:rsid w:val="00F13E96"/>
    <w:rsid w:val="00F14E6E"/>
    <w:rsid w:val="00F1545A"/>
    <w:rsid w:val="00F155B1"/>
    <w:rsid w:val="00F158D5"/>
    <w:rsid w:val="00F16875"/>
    <w:rsid w:val="00F16D99"/>
    <w:rsid w:val="00F17A1A"/>
    <w:rsid w:val="00F208A8"/>
    <w:rsid w:val="00F22159"/>
    <w:rsid w:val="00F2315B"/>
    <w:rsid w:val="00F237D2"/>
    <w:rsid w:val="00F23E4C"/>
    <w:rsid w:val="00F3015C"/>
    <w:rsid w:val="00F30907"/>
    <w:rsid w:val="00F30EE1"/>
    <w:rsid w:val="00F3179F"/>
    <w:rsid w:val="00F32D03"/>
    <w:rsid w:val="00F33BB3"/>
    <w:rsid w:val="00F33CBF"/>
    <w:rsid w:val="00F34F90"/>
    <w:rsid w:val="00F35C10"/>
    <w:rsid w:val="00F409D8"/>
    <w:rsid w:val="00F4395B"/>
    <w:rsid w:val="00F449AB"/>
    <w:rsid w:val="00F459D9"/>
    <w:rsid w:val="00F4686D"/>
    <w:rsid w:val="00F46DD3"/>
    <w:rsid w:val="00F471EE"/>
    <w:rsid w:val="00F476FB"/>
    <w:rsid w:val="00F512A8"/>
    <w:rsid w:val="00F53311"/>
    <w:rsid w:val="00F56CB6"/>
    <w:rsid w:val="00F57BBC"/>
    <w:rsid w:val="00F622CA"/>
    <w:rsid w:val="00F6251E"/>
    <w:rsid w:val="00F62CD7"/>
    <w:rsid w:val="00F62DD2"/>
    <w:rsid w:val="00F6446C"/>
    <w:rsid w:val="00F64623"/>
    <w:rsid w:val="00F6529F"/>
    <w:rsid w:val="00F65752"/>
    <w:rsid w:val="00F729A7"/>
    <w:rsid w:val="00F745C4"/>
    <w:rsid w:val="00F8090B"/>
    <w:rsid w:val="00F821C2"/>
    <w:rsid w:val="00F82EE3"/>
    <w:rsid w:val="00F874FA"/>
    <w:rsid w:val="00F900BC"/>
    <w:rsid w:val="00F90A07"/>
    <w:rsid w:val="00F9152F"/>
    <w:rsid w:val="00F93134"/>
    <w:rsid w:val="00F93682"/>
    <w:rsid w:val="00F969F4"/>
    <w:rsid w:val="00F96D0A"/>
    <w:rsid w:val="00FA0315"/>
    <w:rsid w:val="00FA0D13"/>
    <w:rsid w:val="00FA1771"/>
    <w:rsid w:val="00FA1BE3"/>
    <w:rsid w:val="00FA293C"/>
    <w:rsid w:val="00FA2FD5"/>
    <w:rsid w:val="00FA37AA"/>
    <w:rsid w:val="00FA52EE"/>
    <w:rsid w:val="00FA6150"/>
    <w:rsid w:val="00FA73FF"/>
    <w:rsid w:val="00FA764F"/>
    <w:rsid w:val="00FB0CDC"/>
    <w:rsid w:val="00FB15E2"/>
    <w:rsid w:val="00FB441C"/>
    <w:rsid w:val="00FB5228"/>
    <w:rsid w:val="00FB5408"/>
    <w:rsid w:val="00FC2829"/>
    <w:rsid w:val="00FC30F9"/>
    <w:rsid w:val="00FC3375"/>
    <w:rsid w:val="00FC389C"/>
    <w:rsid w:val="00FC5283"/>
    <w:rsid w:val="00FC63C3"/>
    <w:rsid w:val="00FC699D"/>
    <w:rsid w:val="00FD0942"/>
    <w:rsid w:val="00FD1F75"/>
    <w:rsid w:val="00FD44B5"/>
    <w:rsid w:val="00FD59AB"/>
    <w:rsid w:val="00FD7F2D"/>
    <w:rsid w:val="00FE029B"/>
    <w:rsid w:val="00FE097E"/>
    <w:rsid w:val="00FE32D2"/>
    <w:rsid w:val="00FE5986"/>
    <w:rsid w:val="00FE6D51"/>
    <w:rsid w:val="00FE6E13"/>
    <w:rsid w:val="00FE783F"/>
    <w:rsid w:val="00FF0079"/>
    <w:rsid w:val="00FF2913"/>
    <w:rsid w:val="00FF3D03"/>
    <w:rsid w:val="00FF6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FB5A3"/>
  <w15:docId w15:val="{4B8D73DF-24E9-484C-A90A-C18A13D3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04A2B"/>
  </w:style>
  <w:style w:type="paragraph" w:styleId="Heading1">
    <w:name w:val="heading 1"/>
    <w:basedOn w:val="Normal"/>
    <w:link w:val="Heading1Char"/>
    <w:uiPriority w:val="1"/>
    <w:qFormat/>
    <w:pPr>
      <w:ind w:left="104"/>
      <w:outlineLvl w:val="0"/>
    </w:pPr>
    <w:rPr>
      <w:rFonts w:ascii="Candara" w:eastAsia="Candara" w:hAnsi="Candara"/>
      <w:b/>
      <w:bCs/>
      <w:sz w:val="24"/>
      <w:szCs w:val="24"/>
    </w:rPr>
  </w:style>
  <w:style w:type="paragraph" w:styleId="Heading2">
    <w:name w:val="heading 2"/>
    <w:basedOn w:val="Normal"/>
    <w:next w:val="Normal"/>
    <w:link w:val="Heading2Char"/>
    <w:uiPriority w:val="1"/>
    <w:unhideWhenUsed/>
    <w:qFormat/>
    <w:rsid w:val="00EB255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unhideWhenUsed/>
    <w:qFormat/>
    <w:rsid w:val="009B740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4153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B255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1"/>
    <w:rsid w:val="009B740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4153D"/>
    <w:rPr>
      <w:rFonts w:asciiTheme="majorHAnsi" w:eastAsiaTheme="majorEastAsia" w:hAnsiTheme="majorHAnsi" w:cstheme="majorBidi"/>
      <w:i/>
      <w:iCs/>
      <w:color w:val="365F91" w:themeColor="accent1" w:themeShade="BF"/>
    </w:rPr>
  </w:style>
  <w:style w:type="paragraph" w:styleId="BodyText">
    <w:name w:val="Body Text"/>
    <w:basedOn w:val="Normal"/>
    <w:link w:val="BodyTextChar"/>
    <w:uiPriority w:val="1"/>
    <w:qFormat/>
    <w:pPr>
      <w:spacing w:before="45"/>
      <w:ind w:left="824"/>
    </w:pPr>
    <w:rPr>
      <w:rFonts w:ascii="Candara" w:eastAsia="Candara" w:hAnsi="Candara"/>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933E0"/>
    <w:rPr>
      <w:color w:val="0000FF" w:themeColor="hyperlink"/>
      <w:u w:val="single"/>
    </w:rPr>
  </w:style>
  <w:style w:type="paragraph" w:styleId="BalloonText">
    <w:name w:val="Balloon Text"/>
    <w:basedOn w:val="Normal"/>
    <w:link w:val="BalloonTextChar"/>
    <w:uiPriority w:val="99"/>
    <w:semiHidden/>
    <w:unhideWhenUsed/>
    <w:rsid w:val="00F96D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0A"/>
    <w:rPr>
      <w:rFonts w:ascii="Segoe UI" w:hAnsi="Segoe UI" w:cs="Segoe UI"/>
      <w:sz w:val="18"/>
      <w:szCs w:val="18"/>
    </w:rPr>
  </w:style>
  <w:style w:type="paragraph" w:styleId="NormalWeb">
    <w:name w:val="Normal (Web)"/>
    <w:basedOn w:val="Normal"/>
    <w:uiPriority w:val="99"/>
    <w:semiHidden/>
    <w:unhideWhenUsed/>
    <w:rsid w:val="00953875"/>
    <w:pPr>
      <w:widowControl/>
      <w:spacing w:before="100" w:beforeAutospacing="1" w:after="100" w:afterAutospacing="1"/>
    </w:pPr>
    <w:rPr>
      <w:rFonts w:ascii="Times New Roman" w:eastAsia="Times New Roman" w:hAnsi="Times New Roman" w:cs="Times New Roman"/>
      <w:sz w:val="24"/>
      <w:szCs w:val="24"/>
    </w:rPr>
  </w:style>
  <w:style w:type="table" w:styleId="TableGrid">
    <w:name w:val="Table Grid"/>
    <w:aliases w:val="ACEs Aware"/>
    <w:basedOn w:val="TableNormal"/>
    <w:uiPriority w:val="39"/>
    <w:rsid w:val="00553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5744"/>
    <w:pPr>
      <w:tabs>
        <w:tab w:val="center" w:pos="4680"/>
        <w:tab w:val="right" w:pos="9360"/>
      </w:tabs>
    </w:pPr>
  </w:style>
  <w:style w:type="character" w:customStyle="1" w:styleId="HeaderChar">
    <w:name w:val="Header Char"/>
    <w:basedOn w:val="DefaultParagraphFont"/>
    <w:link w:val="Header"/>
    <w:uiPriority w:val="99"/>
    <w:rsid w:val="00595744"/>
  </w:style>
  <w:style w:type="paragraph" w:styleId="Footer">
    <w:name w:val="footer"/>
    <w:basedOn w:val="Normal"/>
    <w:link w:val="FooterChar"/>
    <w:uiPriority w:val="99"/>
    <w:unhideWhenUsed/>
    <w:rsid w:val="00595744"/>
    <w:pPr>
      <w:tabs>
        <w:tab w:val="center" w:pos="4680"/>
        <w:tab w:val="right" w:pos="9360"/>
      </w:tabs>
    </w:pPr>
  </w:style>
  <w:style w:type="character" w:customStyle="1" w:styleId="FooterChar">
    <w:name w:val="Footer Char"/>
    <w:basedOn w:val="DefaultParagraphFont"/>
    <w:link w:val="Footer"/>
    <w:uiPriority w:val="99"/>
    <w:rsid w:val="00595744"/>
  </w:style>
  <w:style w:type="table" w:customStyle="1" w:styleId="TableGrid1">
    <w:name w:val="Table Grid1"/>
    <w:basedOn w:val="TableNormal"/>
    <w:next w:val="TableGrid"/>
    <w:uiPriority w:val="59"/>
    <w:rsid w:val="003B58F3"/>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List-Accent11">
    <w:name w:val="Light List - Accent 11"/>
    <w:basedOn w:val="TableNormal"/>
    <w:uiPriority w:val="61"/>
    <w:rsid w:val="003B58F3"/>
    <w:pPr>
      <w:widowControl/>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rsid w:val="003B58F3"/>
    <w:pPr>
      <w:widowControl/>
    </w:pPr>
    <w:rPr>
      <w:sz w:val="20"/>
      <w:szCs w:val="20"/>
    </w:rPr>
  </w:style>
  <w:style w:type="character" w:customStyle="1" w:styleId="FootnoteTextChar">
    <w:name w:val="Footnote Text Char"/>
    <w:basedOn w:val="DefaultParagraphFont"/>
    <w:link w:val="FootnoteText"/>
    <w:uiPriority w:val="99"/>
    <w:semiHidden/>
    <w:rsid w:val="003B58F3"/>
    <w:rPr>
      <w:sz w:val="20"/>
      <w:szCs w:val="20"/>
    </w:rPr>
  </w:style>
  <w:style w:type="character" w:styleId="FootnoteReference">
    <w:name w:val="footnote reference"/>
    <w:basedOn w:val="DefaultParagraphFont"/>
    <w:uiPriority w:val="99"/>
    <w:semiHidden/>
    <w:unhideWhenUsed/>
    <w:rsid w:val="003B58F3"/>
    <w:rPr>
      <w:vertAlign w:val="superscript"/>
    </w:rPr>
  </w:style>
  <w:style w:type="character" w:styleId="FollowedHyperlink">
    <w:name w:val="FollowedHyperlink"/>
    <w:basedOn w:val="DefaultParagraphFont"/>
    <w:uiPriority w:val="99"/>
    <w:semiHidden/>
    <w:unhideWhenUsed/>
    <w:rsid w:val="00D41FB3"/>
    <w:rPr>
      <w:color w:val="800080" w:themeColor="followedHyperlink"/>
      <w:u w:val="single"/>
    </w:rPr>
  </w:style>
  <w:style w:type="paragraph" w:styleId="BodyTextIndent">
    <w:name w:val="Body Text Indent"/>
    <w:basedOn w:val="Normal"/>
    <w:link w:val="BodyTextIndentChar"/>
    <w:uiPriority w:val="99"/>
    <w:semiHidden/>
    <w:unhideWhenUsed/>
    <w:rsid w:val="00C059B7"/>
    <w:pPr>
      <w:spacing w:after="120"/>
      <w:ind w:left="360"/>
    </w:pPr>
  </w:style>
  <w:style w:type="character" w:customStyle="1" w:styleId="BodyTextIndentChar">
    <w:name w:val="Body Text Indent Char"/>
    <w:basedOn w:val="DefaultParagraphFont"/>
    <w:link w:val="BodyTextIndent"/>
    <w:uiPriority w:val="99"/>
    <w:semiHidden/>
    <w:rsid w:val="00C059B7"/>
  </w:style>
  <w:style w:type="paragraph" w:styleId="Subtitle">
    <w:name w:val="Subtitle"/>
    <w:basedOn w:val="Normal"/>
    <w:next w:val="Normal"/>
    <w:link w:val="SubtitleChar"/>
    <w:uiPriority w:val="11"/>
    <w:qFormat/>
    <w:rsid w:val="009B740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B7405"/>
    <w:rPr>
      <w:rFonts w:eastAsiaTheme="minorEastAsia"/>
      <w:color w:val="5A5A5A" w:themeColor="text1" w:themeTint="A5"/>
      <w:spacing w:val="15"/>
    </w:rPr>
  </w:style>
  <w:style w:type="paragraph" w:styleId="Title">
    <w:name w:val="Title"/>
    <w:basedOn w:val="Normal"/>
    <w:next w:val="Normal"/>
    <w:link w:val="TitleChar"/>
    <w:uiPriority w:val="1"/>
    <w:qFormat/>
    <w:rsid w:val="009B7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9B7405"/>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BF2572"/>
    <w:pPr>
      <w:tabs>
        <w:tab w:val="right" w:leader="dot" w:pos="9623"/>
      </w:tabs>
      <w:jc w:val="center"/>
    </w:pPr>
    <w:rPr>
      <w:b/>
      <w:noProof/>
      <w:sz w:val="28"/>
    </w:rPr>
  </w:style>
  <w:style w:type="paragraph" w:styleId="TOC2">
    <w:name w:val="toc 2"/>
    <w:basedOn w:val="Normal"/>
    <w:next w:val="Normal"/>
    <w:autoRedefine/>
    <w:uiPriority w:val="39"/>
    <w:unhideWhenUsed/>
    <w:rsid w:val="00B00001"/>
    <w:pPr>
      <w:spacing w:after="100"/>
      <w:ind w:left="220"/>
    </w:pPr>
  </w:style>
  <w:style w:type="paragraph" w:styleId="TOC3">
    <w:name w:val="toc 3"/>
    <w:basedOn w:val="Normal"/>
    <w:next w:val="Normal"/>
    <w:autoRedefine/>
    <w:uiPriority w:val="39"/>
    <w:unhideWhenUsed/>
    <w:rsid w:val="00B00001"/>
    <w:pPr>
      <w:spacing w:after="100"/>
      <w:ind w:left="440"/>
    </w:pPr>
  </w:style>
  <w:style w:type="character" w:styleId="Emphasis">
    <w:name w:val="Emphasis"/>
    <w:basedOn w:val="DefaultParagraphFont"/>
    <w:uiPriority w:val="20"/>
    <w:qFormat/>
    <w:rsid w:val="00671751"/>
    <w:rPr>
      <w:i/>
      <w:iCs/>
    </w:rPr>
  </w:style>
  <w:style w:type="character" w:styleId="CommentReference">
    <w:name w:val="annotation reference"/>
    <w:basedOn w:val="DefaultParagraphFont"/>
    <w:uiPriority w:val="99"/>
    <w:semiHidden/>
    <w:unhideWhenUsed/>
    <w:rsid w:val="00A8511E"/>
    <w:rPr>
      <w:sz w:val="16"/>
      <w:szCs w:val="16"/>
    </w:rPr>
  </w:style>
  <w:style w:type="paragraph" w:styleId="CommentText">
    <w:name w:val="annotation text"/>
    <w:basedOn w:val="Normal"/>
    <w:link w:val="CommentTextChar"/>
    <w:uiPriority w:val="99"/>
    <w:semiHidden/>
    <w:unhideWhenUsed/>
    <w:rsid w:val="00A8511E"/>
    <w:pPr>
      <w:widowControl/>
      <w:spacing w:after="160"/>
    </w:pPr>
    <w:rPr>
      <w:sz w:val="20"/>
      <w:szCs w:val="20"/>
    </w:rPr>
  </w:style>
  <w:style w:type="character" w:customStyle="1" w:styleId="CommentTextChar">
    <w:name w:val="Comment Text Char"/>
    <w:basedOn w:val="DefaultParagraphFont"/>
    <w:link w:val="CommentText"/>
    <w:uiPriority w:val="99"/>
    <w:semiHidden/>
    <w:rsid w:val="00A8511E"/>
    <w:rPr>
      <w:sz w:val="20"/>
      <w:szCs w:val="20"/>
    </w:rPr>
  </w:style>
  <w:style w:type="paragraph" w:customStyle="1" w:styleId="Default">
    <w:name w:val="Default"/>
    <w:rsid w:val="00117109"/>
    <w:pPr>
      <w:widowControl/>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9D26B5"/>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4">
    <w:name w:val="toc 4"/>
    <w:basedOn w:val="Normal"/>
    <w:next w:val="Normal"/>
    <w:autoRedefine/>
    <w:uiPriority w:val="39"/>
    <w:unhideWhenUsed/>
    <w:rsid w:val="001467BE"/>
    <w:pPr>
      <w:widowControl/>
      <w:spacing w:after="100" w:line="259" w:lineRule="auto"/>
      <w:ind w:left="660"/>
    </w:pPr>
    <w:rPr>
      <w:rFonts w:eastAsiaTheme="minorEastAsia"/>
    </w:rPr>
  </w:style>
  <w:style w:type="paragraph" w:styleId="TOC5">
    <w:name w:val="toc 5"/>
    <w:basedOn w:val="Normal"/>
    <w:next w:val="Normal"/>
    <w:autoRedefine/>
    <w:uiPriority w:val="39"/>
    <w:unhideWhenUsed/>
    <w:rsid w:val="001467BE"/>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1467BE"/>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1467BE"/>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1467BE"/>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1467BE"/>
    <w:pPr>
      <w:widowControl/>
      <w:spacing w:after="100" w:line="259" w:lineRule="auto"/>
      <w:ind w:left="1760"/>
    </w:pPr>
    <w:rPr>
      <w:rFonts w:eastAsiaTheme="minorEastAsia"/>
    </w:rPr>
  </w:style>
  <w:style w:type="paragraph" w:customStyle="1" w:styleId="HFCbodytext">
    <w:name w:val="HFC body text"/>
    <w:basedOn w:val="Normal"/>
    <w:qFormat/>
    <w:rsid w:val="00E11A0A"/>
    <w:pPr>
      <w:widowControl/>
      <w:ind w:left="720"/>
    </w:pPr>
    <w:rPr>
      <w:rFonts w:ascii="Arial" w:hAnsi="Arial"/>
      <w:color w:val="000000" w:themeColor="text1"/>
      <w:sz w:val="24"/>
    </w:rPr>
  </w:style>
  <w:style w:type="character" w:styleId="Strong">
    <w:name w:val="Strong"/>
    <w:basedOn w:val="DefaultParagraphFont"/>
    <w:uiPriority w:val="22"/>
    <w:qFormat/>
    <w:rsid w:val="008363A3"/>
    <w:rPr>
      <w:b/>
      <w:bCs/>
    </w:rPr>
  </w:style>
  <w:style w:type="paragraph" w:customStyle="1" w:styleId="phpstyleelement-p">
    <w:name w:val="phpstyleelement-p"/>
    <w:basedOn w:val="Normal"/>
    <w:rsid w:val="008363A3"/>
    <w:pPr>
      <w:widowControl/>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2112D"/>
    <w:pPr>
      <w:widowControl w:val="0"/>
      <w:spacing w:after="0"/>
    </w:pPr>
    <w:rPr>
      <w:b/>
      <w:bCs/>
    </w:rPr>
  </w:style>
  <w:style w:type="character" w:customStyle="1" w:styleId="CommentSubjectChar">
    <w:name w:val="Comment Subject Char"/>
    <w:basedOn w:val="CommentTextChar"/>
    <w:link w:val="CommentSubject"/>
    <w:uiPriority w:val="99"/>
    <w:semiHidden/>
    <w:rsid w:val="0062112D"/>
    <w:rPr>
      <w:b/>
      <w:bCs/>
      <w:sz w:val="20"/>
      <w:szCs w:val="20"/>
    </w:rPr>
  </w:style>
  <w:style w:type="character" w:customStyle="1" w:styleId="phpstylestyle-bold">
    <w:name w:val="phpstylestyle-bold"/>
    <w:basedOn w:val="DefaultParagraphFont"/>
    <w:rsid w:val="008A6AD6"/>
  </w:style>
  <w:style w:type="character" w:customStyle="1" w:styleId="markedcontent">
    <w:name w:val="markedcontent"/>
    <w:basedOn w:val="DefaultParagraphFont"/>
    <w:rsid w:val="007E7A9E"/>
  </w:style>
  <w:style w:type="paragraph" w:customStyle="1" w:styleId="body">
    <w:name w:val="body"/>
    <w:basedOn w:val="Normal"/>
    <w:uiPriority w:val="99"/>
    <w:rsid w:val="00F01D7D"/>
    <w:pPr>
      <w:widowControl/>
      <w:spacing w:line="360" w:lineRule="atLeast"/>
    </w:pPr>
    <w:rPr>
      <w:rFonts w:ascii="Arial" w:hAnsi="Arial" w:cs="Arial"/>
      <w:color w:val="3E3533"/>
      <w:sz w:val="24"/>
      <w:szCs w:val="24"/>
    </w:rPr>
  </w:style>
  <w:style w:type="paragraph" w:styleId="BodyTextIndent2">
    <w:name w:val="Body Text Indent 2"/>
    <w:basedOn w:val="Normal"/>
    <w:link w:val="BodyTextIndent2Char"/>
    <w:uiPriority w:val="99"/>
    <w:semiHidden/>
    <w:unhideWhenUsed/>
    <w:rsid w:val="004149C0"/>
    <w:pPr>
      <w:spacing w:after="120" w:line="480" w:lineRule="auto"/>
      <w:ind w:left="360"/>
    </w:pPr>
  </w:style>
  <w:style w:type="character" w:customStyle="1" w:styleId="BodyTextIndent2Char">
    <w:name w:val="Body Text Indent 2 Char"/>
    <w:basedOn w:val="DefaultParagraphFont"/>
    <w:link w:val="BodyTextIndent2"/>
    <w:uiPriority w:val="99"/>
    <w:semiHidden/>
    <w:rsid w:val="004149C0"/>
  </w:style>
  <w:style w:type="paragraph" w:styleId="Caption">
    <w:name w:val="caption"/>
    <w:basedOn w:val="Normal"/>
    <w:next w:val="Normal"/>
    <w:uiPriority w:val="35"/>
    <w:unhideWhenUsed/>
    <w:qFormat/>
    <w:rsid w:val="00E85152"/>
    <w:pPr>
      <w:widowControl/>
      <w:spacing w:after="200"/>
      <w:jc w:val="right"/>
    </w:pPr>
    <w:rPr>
      <w:rFonts w:ascii="Arial" w:hAnsi="Arial"/>
      <w:b/>
      <w:i/>
      <w:iCs/>
      <w:color w:val="1F497D" w:themeColor="text2"/>
      <w:sz w:val="18"/>
      <w:szCs w:val="18"/>
    </w:rPr>
  </w:style>
  <w:style w:type="paragraph" w:styleId="Revision">
    <w:name w:val="Revision"/>
    <w:hidden/>
    <w:uiPriority w:val="99"/>
    <w:semiHidden/>
    <w:rsid w:val="00554A7D"/>
    <w:pPr>
      <w:widowControl/>
    </w:pPr>
    <w:rPr>
      <w:rFonts w:ascii="Arial" w:hAnsi="Arial"/>
      <w:b/>
      <w:color w:val="6F2C3E"/>
      <w:sz w:val="32"/>
    </w:rPr>
  </w:style>
  <w:style w:type="character" w:customStyle="1" w:styleId="BodyTextChar">
    <w:name w:val="Body Text Char"/>
    <w:basedOn w:val="DefaultParagraphFont"/>
    <w:link w:val="BodyText"/>
    <w:uiPriority w:val="1"/>
    <w:rsid w:val="00C736C4"/>
    <w:rPr>
      <w:rFonts w:ascii="Candara" w:eastAsia="Candara" w:hAnsi="Candara"/>
      <w:sz w:val="24"/>
      <w:szCs w:val="24"/>
    </w:rPr>
  </w:style>
  <w:style w:type="character" w:customStyle="1" w:styleId="Heading1Char">
    <w:name w:val="Heading 1 Char"/>
    <w:basedOn w:val="DefaultParagraphFont"/>
    <w:link w:val="Heading1"/>
    <w:uiPriority w:val="1"/>
    <w:rsid w:val="00C736C4"/>
    <w:rPr>
      <w:rFonts w:ascii="Candara" w:eastAsia="Candara" w:hAnsi="Candar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9829">
      <w:bodyDiv w:val="1"/>
      <w:marLeft w:val="0"/>
      <w:marRight w:val="0"/>
      <w:marTop w:val="0"/>
      <w:marBottom w:val="0"/>
      <w:divBdr>
        <w:top w:val="none" w:sz="0" w:space="0" w:color="auto"/>
        <w:left w:val="none" w:sz="0" w:space="0" w:color="auto"/>
        <w:bottom w:val="none" w:sz="0" w:space="0" w:color="auto"/>
        <w:right w:val="none" w:sz="0" w:space="0" w:color="auto"/>
      </w:divBdr>
    </w:div>
    <w:div w:id="51848758">
      <w:bodyDiv w:val="1"/>
      <w:marLeft w:val="0"/>
      <w:marRight w:val="0"/>
      <w:marTop w:val="0"/>
      <w:marBottom w:val="0"/>
      <w:divBdr>
        <w:top w:val="none" w:sz="0" w:space="0" w:color="auto"/>
        <w:left w:val="none" w:sz="0" w:space="0" w:color="auto"/>
        <w:bottom w:val="none" w:sz="0" w:space="0" w:color="auto"/>
        <w:right w:val="none" w:sz="0" w:space="0" w:color="auto"/>
      </w:divBdr>
    </w:div>
    <w:div w:id="68894427">
      <w:bodyDiv w:val="1"/>
      <w:marLeft w:val="0"/>
      <w:marRight w:val="0"/>
      <w:marTop w:val="0"/>
      <w:marBottom w:val="0"/>
      <w:divBdr>
        <w:top w:val="none" w:sz="0" w:space="0" w:color="auto"/>
        <w:left w:val="none" w:sz="0" w:space="0" w:color="auto"/>
        <w:bottom w:val="none" w:sz="0" w:space="0" w:color="auto"/>
        <w:right w:val="none" w:sz="0" w:space="0" w:color="auto"/>
      </w:divBdr>
      <w:divsChild>
        <w:div w:id="170723637">
          <w:marLeft w:val="1166"/>
          <w:marRight w:val="0"/>
          <w:marTop w:val="100"/>
          <w:marBottom w:val="0"/>
          <w:divBdr>
            <w:top w:val="none" w:sz="0" w:space="0" w:color="auto"/>
            <w:left w:val="none" w:sz="0" w:space="0" w:color="auto"/>
            <w:bottom w:val="none" w:sz="0" w:space="0" w:color="auto"/>
            <w:right w:val="none" w:sz="0" w:space="0" w:color="auto"/>
          </w:divBdr>
        </w:div>
        <w:div w:id="1482039611">
          <w:marLeft w:val="1166"/>
          <w:marRight w:val="0"/>
          <w:marTop w:val="100"/>
          <w:marBottom w:val="0"/>
          <w:divBdr>
            <w:top w:val="none" w:sz="0" w:space="0" w:color="auto"/>
            <w:left w:val="none" w:sz="0" w:space="0" w:color="auto"/>
            <w:bottom w:val="none" w:sz="0" w:space="0" w:color="auto"/>
            <w:right w:val="none" w:sz="0" w:space="0" w:color="auto"/>
          </w:divBdr>
        </w:div>
        <w:div w:id="1405953670">
          <w:marLeft w:val="1166"/>
          <w:marRight w:val="0"/>
          <w:marTop w:val="100"/>
          <w:marBottom w:val="0"/>
          <w:divBdr>
            <w:top w:val="none" w:sz="0" w:space="0" w:color="auto"/>
            <w:left w:val="none" w:sz="0" w:space="0" w:color="auto"/>
            <w:bottom w:val="none" w:sz="0" w:space="0" w:color="auto"/>
            <w:right w:val="none" w:sz="0" w:space="0" w:color="auto"/>
          </w:divBdr>
        </w:div>
        <w:div w:id="602692030">
          <w:marLeft w:val="1080"/>
          <w:marRight w:val="0"/>
          <w:marTop w:val="100"/>
          <w:marBottom w:val="0"/>
          <w:divBdr>
            <w:top w:val="none" w:sz="0" w:space="0" w:color="auto"/>
            <w:left w:val="none" w:sz="0" w:space="0" w:color="auto"/>
            <w:bottom w:val="none" w:sz="0" w:space="0" w:color="auto"/>
            <w:right w:val="none" w:sz="0" w:space="0" w:color="auto"/>
          </w:divBdr>
        </w:div>
        <w:div w:id="1227178844">
          <w:marLeft w:val="1080"/>
          <w:marRight w:val="0"/>
          <w:marTop w:val="100"/>
          <w:marBottom w:val="0"/>
          <w:divBdr>
            <w:top w:val="none" w:sz="0" w:space="0" w:color="auto"/>
            <w:left w:val="none" w:sz="0" w:space="0" w:color="auto"/>
            <w:bottom w:val="none" w:sz="0" w:space="0" w:color="auto"/>
            <w:right w:val="none" w:sz="0" w:space="0" w:color="auto"/>
          </w:divBdr>
        </w:div>
        <w:div w:id="1937708896">
          <w:marLeft w:val="1080"/>
          <w:marRight w:val="0"/>
          <w:marTop w:val="100"/>
          <w:marBottom w:val="0"/>
          <w:divBdr>
            <w:top w:val="none" w:sz="0" w:space="0" w:color="auto"/>
            <w:left w:val="none" w:sz="0" w:space="0" w:color="auto"/>
            <w:bottom w:val="none" w:sz="0" w:space="0" w:color="auto"/>
            <w:right w:val="none" w:sz="0" w:space="0" w:color="auto"/>
          </w:divBdr>
        </w:div>
        <w:div w:id="408819155">
          <w:marLeft w:val="1080"/>
          <w:marRight w:val="0"/>
          <w:marTop w:val="100"/>
          <w:marBottom w:val="0"/>
          <w:divBdr>
            <w:top w:val="none" w:sz="0" w:space="0" w:color="auto"/>
            <w:left w:val="none" w:sz="0" w:space="0" w:color="auto"/>
            <w:bottom w:val="none" w:sz="0" w:space="0" w:color="auto"/>
            <w:right w:val="none" w:sz="0" w:space="0" w:color="auto"/>
          </w:divBdr>
        </w:div>
        <w:div w:id="1551770318">
          <w:marLeft w:val="1080"/>
          <w:marRight w:val="0"/>
          <w:marTop w:val="100"/>
          <w:marBottom w:val="0"/>
          <w:divBdr>
            <w:top w:val="none" w:sz="0" w:space="0" w:color="auto"/>
            <w:left w:val="none" w:sz="0" w:space="0" w:color="auto"/>
            <w:bottom w:val="none" w:sz="0" w:space="0" w:color="auto"/>
            <w:right w:val="none" w:sz="0" w:space="0" w:color="auto"/>
          </w:divBdr>
        </w:div>
        <w:div w:id="603732518">
          <w:marLeft w:val="1800"/>
          <w:marRight w:val="0"/>
          <w:marTop w:val="100"/>
          <w:marBottom w:val="0"/>
          <w:divBdr>
            <w:top w:val="none" w:sz="0" w:space="0" w:color="auto"/>
            <w:left w:val="none" w:sz="0" w:space="0" w:color="auto"/>
            <w:bottom w:val="none" w:sz="0" w:space="0" w:color="auto"/>
            <w:right w:val="none" w:sz="0" w:space="0" w:color="auto"/>
          </w:divBdr>
        </w:div>
        <w:div w:id="640384823">
          <w:marLeft w:val="1800"/>
          <w:marRight w:val="0"/>
          <w:marTop w:val="100"/>
          <w:marBottom w:val="0"/>
          <w:divBdr>
            <w:top w:val="none" w:sz="0" w:space="0" w:color="auto"/>
            <w:left w:val="none" w:sz="0" w:space="0" w:color="auto"/>
            <w:bottom w:val="none" w:sz="0" w:space="0" w:color="auto"/>
            <w:right w:val="none" w:sz="0" w:space="0" w:color="auto"/>
          </w:divBdr>
        </w:div>
      </w:divsChild>
    </w:div>
    <w:div w:id="69542764">
      <w:bodyDiv w:val="1"/>
      <w:marLeft w:val="0"/>
      <w:marRight w:val="0"/>
      <w:marTop w:val="0"/>
      <w:marBottom w:val="0"/>
      <w:divBdr>
        <w:top w:val="none" w:sz="0" w:space="0" w:color="auto"/>
        <w:left w:val="none" w:sz="0" w:space="0" w:color="auto"/>
        <w:bottom w:val="none" w:sz="0" w:space="0" w:color="auto"/>
        <w:right w:val="none" w:sz="0" w:space="0" w:color="auto"/>
      </w:divBdr>
      <w:divsChild>
        <w:div w:id="804008285">
          <w:marLeft w:val="360"/>
          <w:marRight w:val="0"/>
          <w:marTop w:val="200"/>
          <w:marBottom w:val="0"/>
          <w:divBdr>
            <w:top w:val="none" w:sz="0" w:space="0" w:color="auto"/>
            <w:left w:val="none" w:sz="0" w:space="0" w:color="auto"/>
            <w:bottom w:val="none" w:sz="0" w:space="0" w:color="auto"/>
            <w:right w:val="none" w:sz="0" w:space="0" w:color="auto"/>
          </w:divBdr>
        </w:div>
        <w:div w:id="1878855057">
          <w:marLeft w:val="360"/>
          <w:marRight w:val="0"/>
          <w:marTop w:val="200"/>
          <w:marBottom w:val="0"/>
          <w:divBdr>
            <w:top w:val="none" w:sz="0" w:space="0" w:color="auto"/>
            <w:left w:val="none" w:sz="0" w:space="0" w:color="auto"/>
            <w:bottom w:val="none" w:sz="0" w:space="0" w:color="auto"/>
            <w:right w:val="none" w:sz="0" w:space="0" w:color="auto"/>
          </w:divBdr>
        </w:div>
        <w:div w:id="1613827727">
          <w:marLeft w:val="360"/>
          <w:marRight w:val="0"/>
          <w:marTop w:val="200"/>
          <w:marBottom w:val="0"/>
          <w:divBdr>
            <w:top w:val="none" w:sz="0" w:space="0" w:color="auto"/>
            <w:left w:val="none" w:sz="0" w:space="0" w:color="auto"/>
            <w:bottom w:val="none" w:sz="0" w:space="0" w:color="auto"/>
            <w:right w:val="none" w:sz="0" w:space="0" w:color="auto"/>
          </w:divBdr>
        </w:div>
      </w:divsChild>
    </w:div>
    <w:div w:id="90588009">
      <w:bodyDiv w:val="1"/>
      <w:marLeft w:val="0"/>
      <w:marRight w:val="0"/>
      <w:marTop w:val="0"/>
      <w:marBottom w:val="0"/>
      <w:divBdr>
        <w:top w:val="none" w:sz="0" w:space="0" w:color="auto"/>
        <w:left w:val="none" w:sz="0" w:space="0" w:color="auto"/>
        <w:bottom w:val="none" w:sz="0" w:space="0" w:color="auto"/>
        <w:right w:val="none" w:sz="0" w:space="0" w:color="auto"/>
      </w:divBdr>
    </w:div>
    <w:div w:id="107357346">
      <w:bodyDiv w:val="1"/>
      <w:marLeft w:val="0"/>
      <w:marRight w:val="0"/>
      <w:marTop w:val="0"/>
      <w:marBottom w:val="0"/>
      <w:divBdr>
        <w:top w:val="none" w:sz="0" w:space="0" w:color="auto"/>
        <w:left w:val="none" w:sz="0" w:space="0" w:color="auto"/>
        <w:bottom w:val="none" w:sz="0" w:space="0" w:color="auto"/>
        <w:right w:val="none" w:sz="0" w:space="0" w:color="auto"/>
      </w:divBdr>
      <w:divsChild>
        <w:div w:id="199166255">
          <w:marLeft w:val="446"/>
          <w:marRight w:val="0"/>
          <w:marTop w:val="0"/>
          <w:marBottom w:val="0"/>
          <w:divBdr>
            <w:top w:val="none" w:sz="0" w:space="0" w:color="auto"/>
            <w:left w:val="none" w:sz="0" w:space="0" w:color="auto"/>
            <w:bottom w:val="none" w:sz="0" w:space="0" w:color="auto"/>
            <w:right w:val="none" w:sz="0" w:space="0" w:color="auto"/>
          </w:divBdr>
        </w:div>
        <w:div w:id="11690837">
          <w:marLeft w:val="446"/>
          <w:marRight w:val="0"/>
          <w:marTop w:val="0"/>
          <w:marBottom w:val="0"/>
          <w:divBdr>
            <w:top w:val="none" w:sz="0" w:space="0" w:color="auto"/>
            <w:left w:val="none" w:sz="0" w:space="0" w:color="auto"/>
            <w:bottom w:val="none" w:sz="0" w:space="0" w:color="auto"/>
            <w:right w:val="none" w:sz="0" w:space="0" w:color="auto"/>
          </w:divBdr>
        </w:div>
        <w:div w:id="1800801881">
          <w:marLeft w:val="446"/>
          <w:marRight w:val="0"/>
          <w:marTop w:val="0"/>
          <w:marBottom w:val="0"/>
          <w:divBdr>
            <w:top w:val="none" w:sz="0" w:space="0" w:color="auto"/>
            <w:left w:val="none" w:sz="0" w:space="0" w:color="auto"/>
            <w:bottom w:val="none" w:sz="0" w:space="0" w:color="auto"/>
            <w:right w:val="none" w:sz="0" w:space="0" w:color="auto"/>
          </w:divBdr>
        </w:div>
      </w:divsChild>
    </w:div>
    <w:div w:id="134180372">
      <w:bodyDiv w:val="1"/>
      <w:marLeft w:val="0"/>
      <w:marRight w:val="0"/>
      <w:marTop w:val="0"/>
      <w:marBottom w:val="0"/>
      <w:divBdr>
        <w:top w:val="none" w:sz="0" w:space="0" w:color="auto"/>
        <w:left w:val="none" w:sz="0" w:space="0" w:color="auto"/>
        <w:bottom w:val="none" w:sz="0" w:space="0" w:color="auto"/>
        <w:right w:val="none" w:sz="0" w:space="0" w:color="auto"/>
      </w:divBdr>
    </w:div>
    <w:div w:id="145629441">
      <w:bodyDiv w:val="1"/>
      <w:marLeft w:val="0"/>
      <w:marRight w:val="0"/>
      <w:marTop w:val="0"/>
      <w:marBottom w:val="0"/>
      <w:divBdr>
        <w:top w:val="none" w:sz="0" w:space="0" w:color="auto"/>
        <w:left w:val="none" w:sz="0" w:space="0" w:color="auto"/>
        <w:bottom w:val="none" w:sz="0" w:space="0" w:color="auto"/>
        <w:right w:val="none" w:sz="0" w:space="0" w:color="auto"/>
      </w:divBdr>
    </w:div>
    <w:div w:id="221526998">
      <w:bodyDiv w:val="1"/>
      <w:marLeft w:val="0"/>
      <w:marRight w:val="0"/>
      <w:marTop w:val="0"/>
      <w:marBottom w:val="0"/>
      <w:divBdr>
        <w:top w:val="none" w:sz="0" w:space="0" w:color="auto"/>
        <w:left w:val="none" w:sz="0" w:space="0" w:color="auto"/>
        <w:bottom w:val="none" w:sz="0" w:space="0" w:color="auto"/>
        <w:right w:val="none" w:sz="0" w:space="0" w:color="auto"/>
      </w:divBdr>
    </w:div>
    <w:div w:id="259067743">
      <w:bodyDiv w:val="1"/>
      <w:marLeft w:val="0"/>
      <w:marRight w:val="0"/>
      <w:marTop w:val="0"/>
      <w:marBottom w:val="0"/>
      <w:divBdr>
        <w:top w:val="none" w:sz="0" w:space="0" w:color="auto"/>
        <w:left w:val="none" w:sz="0" w:space="0" w:color="auto"/>
        <w:bottom w:val="none" w:sz="0" w:space="0" w:color="auto"/>
        <w:right w:val="none" w:sz="0" w:space="0" w:color="auto"/>
      </w:divBdr>
    </w:div>
    <w:div w:id="285815302">
      <w:bodyDiv w:val="1"/>
      <w:marLeft w:val="0"/>
      <w:marRight w:val="0"/>
      <w:marTop w:val="0"/>
      <w:marBottom w:val="0"/>
      <w:divBdr>
        <w:top w:val="none" w:sz="0" w:space="0" w:color="auto"/>
        <w:left w:val="none" w:sz="0" w:space="0" w:color="auto"/>
        <w:bottom w:val="none" w:sz="0" w:space="0" w:color="auto"/>
        <w:right w:val="none" w:sz="0" w:space="0" w:color="auto"/>
      </w:divBdr>
    </w:div>
    <w:div w:id="331876386">
      <w:bodyDiv w:val="1"/>
      <w:marLeft w:val="0"/>
      <w:marRight w:val="0"/>
      <w:marTop w:val="0"/>
      <w:marBottom w:val="0"/>
      <w:divBdr>
        <w:top w:val="none" w:sz="0" w:space="0" w:color="auto"/>
        <w:left w:val="none" w:sz="0" w:space="0" w:color="auto"/>
        <w:bottom w:val="none" w:sz="0" w:space="0" w:color="auto"/>
        <w:right w:val="none" w:sz="0" w:space="0" w:color="auto"/>
      </w:divBdr>
    </w:div>
    <w:div w:id="333462060">
      <w:bodyDiv w:val="1"/>
      <w:marLeft w:val="0"/>
      <w:marRight w:val="0"/>
      <w:marTop w:val="0"/>
      <w:marBottom w:val="0"/>
      <w:divBdr>
        <w:top w:val="none" w:sz="0" w:space="0" w:color="auto"/>
        <w:left w:val="none" w:sz="0" w:space="0" w:color="auto"/>
        <w:bottom w:val="none" w:sz="0" w:space="0" w:color="auto"/>
        <w:right w:val="none" w:sz="0" w:space="0" w:color="auto"/>
      </w:divBdr>
      <w:divsChild>
        <w:div w:id="1328824345">
          <w:marLeft w:val="1166"/>
          <w:marRight w:val="0"/>
          <w:marTop w:val="0"/>
          <w:marBottom w:val="0"/>
          <w:divBdr>
            <w:top w:val="none" w:sz="0" w:space="0" w:color="auto"/>
            <w:left w:val="none" w:sz="0" w:space="0" w:color="auto"/>
            <w:bottom w:val="none" w:sz="0" w:space="0" w:color="auto"/>
            <w:right w:val="none" w:sz="0" w:space="0" w:color="auto"/>
          </w:divBdr>
        </w:div>
        <w:div w:id="925262914">
          <w:marLeft w:val="1166"/>
          <w:marRight w:val="0"/>
          <w:marTop w:val="0"/>
          <w:marBottom w:val="0"/>
          <w:divBdr>
            <w:top w:val="none" w:sz="0" w:space="0" w:color="auto"/>
            <w:left w:val="none" w:sz="0" w:space="0" w:color="auto"/>
            <w:bottom w:val="none" w:sz="0" w:space="0" w:color="auto"/>
            <w:right w:val="none" w:sz="0" w:space="0" w:color="auto"/>
          </w:divBdr>
        </w:div>
        <w:div w:id="549617033">
          <w:marLeft w:val="1886"/>
          <w:marRight w:val="0"/>
          <w:marTop w:val="0"/>
          <w:marBottom w:val="0"/>
          <w:divBdr>
            <w:top w:val="none" w:sz="0" w:space="0" w:color="auto"/>
            <w:left w:val="none" w:sz="0" w:space="0" w:color="auto"/>
            <w:bottom w:val="none" w:sz="0" w:space="0" w:color="auto"/>
            <w:right w:val="none" w:sz="0" w:space="0" w:color="auto"/>
          </w:divBdr>
        </w:div>
        <w:div w:id="1005783032">
          <w:marLeft w:val="1166"/>
          <w:marRight w:val="0"/>
          <w:marTop w:val="0"/>
          <w:marBottom w:val="0"/>
          <w:divBdr>
            <w:top w:val="none" w:sz="0" w:space="0" w:color="auto"/>
            <w:left w:val="none" w:sz="0" w:space="0" w:color="auto"/>
            <w:bottom w:val="none" w:sz="0" w:space="0" w:color="auto"/>
            <w:right w:val="none" w:sz="0" w:space="0" w:color="auto"/>
          </w:divBdr>
        </w:div>
        <w:div w:id="1189761773">
          <w:marLeft w:val="1166"/>
          <w:marRight w:val="0"/>
          <w:marTop w:val="0"/>
          <w:marBottom w:val="0"/>
          <w:divBdr>
            <w:top w:val="none" w:sz="0" w:space="0" w:color="auto"/>
            <w:left w:val="none" w:sz="0" w:space="0" w:color="auto"/>
            <w:bottom w:val="none" w:sz="0" w:space="0" w:color="auto"/>
            <w:right w:val="none" w:sz="0" w:space="0" w:color="auto"/>
          </w:divBdr>
        </w:div>
        <w:div w:id="707686327">
          <w:marLeft w:val="1166"/>
          <w:marRight w:val="0"/>
          <w:marTop w:val="0"/>
          <w:marBottom w:val="0"/>
          <w:divBdr>
            <w:top w:val="none" w:sz="0" w:space="0" w:color="auto"/>
            <w:left w:val="none" w:sz="0" w:space="0" w:color="auto"/>
            <w:bottom w:val="none" w:sz="0" w:space="0" w:color="auto"/>
            <w:right w:val="none" w:sz="0" w:space="0" w:color="auto"/>
          </w:divBdr>
        </w:div>
        <w:div w:id="2039965501">
          <w:marLeft w:val="1886"/>
          <w:marRight w:val="0"/>
          <w:marTop w:val="0"/>
          <w:marBottom w:val="0"/>
          <w:divBdr>
            <w:top w:val="none" w:sz="0" w:space="0" w:color="auto"/>
            <w:left w:val="none" w:sz="0" w:space="0" w:color="auto"/>
            <w:bottom w:val="none" w:sz="0" w:space="0" w:color="auto"/>
            <w:right w:val="none" w:sz="0" w:space="0" w:color="auto"/>
          </w:divBdr>
        </w:div>
        <w:div w:id="853225237">
          <w:marLeft w:val="1886"/>
          <w:marRight w:val="0"/>
          <w:marTop w:val="0"/>
          <w:marBottom w:val="0"/>
          <w:divBdr>
            <w:top w:val="none" w:sz="0" w:space="0" w:color="auto"/>
            <w:left w:val="none" w:sz="0" w:space="0" w:color="auto"/>
            <w:bottom w:val="none" w:sz="0" w:space="0" w:color="auto"/>
            <w:right w:val="none" w:sz="0" w:space="0" w:color="auto"/>
          </w:divBdr>
        </w:div>
        <w:div w:id="731126553">
          <w:marLeft w:val="1166"/>
          <w:marRight w:val="0"/>
          <w:marTop w:val="0"/>
          <w:marBottom w:val="0"/>
          <w:divBdr>
            <w:top w:val="none" w:sz="0" w:space="0" w:color="auto"/>
            <w:left w:val="none" w:sz="0" w:space="0" w:color="auto"/>
            <w:bottom w:val="none" w:sz="0" w:space="0" w:color="auto"/>
            <w:right w:val="none" w:sz="0" w:space="0" w:color="auto"/>
          </w:divBdr>
        </w:div>
        <w:div w:id="148905980">
          <w:marLeft w:val="1166"/>
          <w:marRight w:val="0"/>
          <w:marTop w:val="0"/>
          <w:marBottom w:val="0"/>
          <w:divBdr>
            <w:top w:val="none" w:sz="0" w:space="0" w:color="auto"/>
            <w:left w:val="none" w:sz="0" w:space="0" w:color="auto"/>
            <w:bottom w:val="none" w:sz="0" w:space="0" w:color="auto"/>
            <w:right w:val="none" w:sz="0" w:space="0" w:color="auto"/>
          </w:divBdr>
        </w:div>
      </w:divsChild>
    </w:div>
    <w:div w:id="434062132">
      <w:bodyDiv w:val="1"/>
      <w:marLeft w:val="0"/>
      <w:marRight w:val="0"/>
      <w:marTop w:val="0"/>
      <w:marBottom w:val="0"/>
      <w:divBdr>
        <w:top w:val="none" w:sz="0" w:space="0" w:color="auto"/>
        <w:left w:val="none" w:sz="0" w:space="0" w:color="auto"/>
        <w:bottom w:val="none" w:sz="0" w:space="0" w:color="auto"/>
        <w:right w:val="none" w:sz="0" w:space="0" w:color="auto"/>
      </w:divBdr>
    </w:div>
    <w:div w:id="451019966">
      <w:bodyDiv w:val="1"/>
      <w:marLeft w:val="0"/>
      <w:marRight w:val="0"/>
      <w:marTop w:val="0"/>
      <w:marBottom w:val="0"/>
      <w:divBdr>
        <w:top w:val="none" w:sz="0" w:space="0" w:color="auto"/>
        <w:left w:val="none" w:sz="0" w:space="0" w:color="auto"/>
        <w:bottom w:val="none" w:sz="0" w:space="0" w:color="auto"/>
        <w:right w:val="none" w:sz="0" w:space="0" w:color="auto"/>
      </w:divBdr>
    </w:div>
    <w:div w:id="457533417">
      <w:bodyDiv w:val="1"/>
      <w:marLeft w:val="0"/>
      <w:marRight w:val="0"/>
      <w:marTop w:val="0"/>
      <w:marBottom w:val="0"/>
      <w:divBdr>
        <w:top w:val="none" w:sz="0" w:space="0" w:color="auto"/>
        <w:left w:val="none" w:sz="0" w:space="0" w:color="auto"/>
        <w:bottom w:val="none" w:sz="0" w:space="0" w:color="auto"/>
        <w:right w:val="none" w:sz="0" w:space="0" w:color="auto"/>
      </w:divBdr>
    </w:div>
    <w:div w:id="469593152">
      <w:bodyDiv w:val="1"/>
      <w:marLeft w:val="0"/>
      <w:marRight w:val="0"/>
      <w:marTop w:val="0"/>
      <w:marBottom w:val="0"/>
      <w:divBdr>
        <w:top w:val="none" w:sz="0" w:space="0" w:color="auto"/>
        <w:left w:val="none" w:sz="0" w:space="0" w:color="auto"/>
        <w:bottom w:val="none" w:sz="0" w:space="0" w:color="auto"/>
        <w:right w:val="none" w:sz="0" w:space="0" w:color="auto"/>
      </w:divBdr>
    </w:div>
    <w:div w:id="476915897">
      <w:bodyDiv w:val="1"/>
      <w:marLeft w:val="0"/>
      <w:marRight w:val="0"/>
      <w:marTop w:val="0"/>
      <w:marBottom w:val="0"/>
      <w:divBdr>
        <w:top w:val="none" w:sz="0" w:space="0" w:color="auto"/>
        <w:left w:val="none" w:sz="0" w:space="0" w:color="auto"/>
        <w:bottom w:val="none" w:sz="0" w:space="0" w:color="auto"/>
        <w:right w:val="none" w:sz="0" w:space="0" w:color="auto"/>
      </w:divBdr>
      <w:divsChild>
        <w:div w:id="1414744865">
          <w:marLeft w:val="1080"/>
          <w:marRight w:val="0"/>
          <w:marTop w:val="100"/>
          <w:marBottom w:val="0"/>
          <w:divBdr>
            <w:top w:val="none" w:sz="0" w:space="0" w:color="auto"/>
            <w:left w:val="none" w:sz="0" w:space="0" w:color="auto"/>
            <w:bottom w:val="none" w:sz="0" w:space="0" w:color="auto"/>
            <w:right w:val="none" w:sz="0" w:space="0" w:color="auto"/>
          </w:divBdr>
        </w:div>
        <w:div w:id="1509252996">
          <w:marLeft w:val="1080"/>
          <w:marRight w:val="0"/>
          <w:marTop w:val="100"/>
          <w:marBottom w:val="0"/>
          <w:divBdr>
            <w:top w:val="none" w:sz="0" w:space="0" w:color="auto"/>
            <w:left w:val="none" w:sz="0" w:space="0" w:color="auto"/>
            <w:bottom w:val="none" w:sz="0" w:space="0" w:color="auto"/>
            <w:right w:val="none" w:sz="0" w:space="0" w:color="auto"/>
          </w:divBdr>
        </w:div>
        <w:div w:id="2001418157">
          <w:marLeft w:val="1080"/>
          <w:marRight w:val="0"/>
          <w:marTop w:val="100"/>
          <w:marBottom w:val="0"/>
          <w:divBdr>
            <w:top w:val="none" w:sz="0" w:space="0" w:color="auto"/>
            <w:left w:val="none" w:sz="0" w:space="0" w:color="auto"/>
            <w:bottom w:val="none" w:sz="0" w:space="0" w:color="auto"/>
            <w:right w:val="none" w:sz="0" w:space="0" w:color="auto"/>
          </w:divBdr>
        </w:div>
        <w:div w:id="582421842">
          <w:marLeft w:val="1080"/>
          <w:marRight w:val="0"/>
          <w:marTop w:val="100"/>
          <w:marBottom w:val="0"/>
          <w:divBdr>
            <w:top w:val="none" w:sz="0" w:space="0" w:color="auto"/>
            <w:left w:val="none" w:sz="0" w:space="0" w:color="auto"/>
            <w:bottom w:val="none" w:sz="0" w:space="0" w:color="auto"/>
            <w:right w:val="none" w:sz="0" w:space="0" w:color="auto"/>
          </w:divBdr>
        </w:div>
        <w:div w:id="963345441">
          <w:marLeft w:val="1080"/>
          <w:marRight w:val="0"/>
          <w:marTop w:val="100"/>
          <w:marBottom w:val="0"/>
          <w:divBdr>
            <w:top w:val="none" w:sz="0" w:space="0" w:color="auto"/>
            <w:left w:val="none" w:sz="0" w:space="0" w:color="auto"/>
            <w:bottom w:val="none" w:sz="0" w:space="0" w:color="auto"/>
            <w:right w:val="none" w:sz="0" w:space="0" w:color="auto"/>
          </w:divBdr>
        </w:div>
      </w:divsChild>
    </w:div>
    <w:div w:id="508448387">
      <w:bodyDiv w:val="1"/>
      <w:marLeft w:val="0"/>
      <w:marRight w:val="0"/>
      <w:marTop w:val="0"/>
      <w:marBottom w:val="0"/>
      <w:divBdr>
        <w:top w:val="none" w:sz="0" w:space="0" w:color="auto"/>
        <w:left w:val="none" w:sz="0" w:space="0" w:color="auto"/>
        <w:bottom w:val="none" w:sz="0" w:space="0" w:color="auto"/>
        <w:right w:val="none" w:sz="0" w:space="0" w:color="auto"/>
      </w:divBdr>
    </w:div>
    <w:div w:id="508911792">
      <w:bodyDiv w:val="1"/>
      <w:marLeft w:val="0"/>
      <w:marRight w:val="0"/>
      <w:marTop w:val="0"/>
      <w:marBottom w:val="0"/>
      <w:divBdr>
        <w:top w:val="none" w:sz="0" w:space="0" w:color="auto"/>
        <w:left w:val="none" w:sz="0" w:space="0" w:color="auto"/>
        <w:bottom w:val="none" w:sz="0" w:space="0" w:color="auto"/>
        <w:right w:val="none" w:sz="0" w:space="0" w:color="auto"/>
      </w:divBdr>
    </w:div>
    <w:div w:id="574434544">
      <w:bodyDiv w:val="1"/>
      <w:marLeft w:val="0"/>
      <w:marRight w:val="0"/>
      <w:marTop w:val="0"/>
      <w:marBottom w:val="0"/>
      <w:divBdr>
        <w:top w:val="none" w:sz="0" w:space="0" w:color="auto"/>
        <w:left w:val="none" w:sz="0" w:space="0" w:color="auto"/>
        <w:bottom w:val="none" w:sz="0" w:space="0" w:color="auto"/>
        <w:right w:val="none" w:sz="0" w:space="0" w:color="auto"/>
      </w:divBdr>
      <w:divsChild>
        <w:div w:id="1422990853">
          <w:marLeft w:val="360"/>
          <w:marRight w:val="0"/>
          <w:marTop w:val="200"/>
          <w:marBottom w:val="0"/>
          <w:divBdr>
            <w:top w:val="none" w:sz="0" w:space="0" w:color="auto"/>
            <w:left w:val="none" w:sz="0" w:space="0" w:color="auto"/>
            <w:bottom w:val="none" w:sz="0" w:space="0" w:color="auto"/>
            <w:right w:val="none" w:sz="0" w:space="0" w:color="auto"/>
          </w:divBdr>
        </w:div>
        <w:div w:id="1091969078">
          <w:marLeft w:val="360"/>
          <w:marRight w:val="0"/>
          <w:marTop w:val="200"/>
          <w:marBottom w:val="0"/>
          <w:divBdr>
            <w:top w:val="none" w:sz="0" w:space="0" w:color="auto"/>
            <w:left w:val="none" w:sz="0" w:space="0" w:color="auto"/>
            <w:bottom w:val="none" w:sz="0" w:space="0" w:color="auto"/>
            <w:right w:val="none" w:sz="0" w:space="0" w:color="auto"/>
          </w:divBdr>
        </w:div>
        <w:div w:id="1793137280">
          <w:marLeft w:val="360"/>
          <w:marRight w:val="0"/>
          <w:marTop w:val="200"/>
          <w:marBottom w:val="0"/>
          <w:divBdr>
            <w:top w:val="none" w:sz="0" w:space="0" w:color="auto"/>
            <w:left w:val="none" w:sz="0" w:space="0" w:color="auto"/>
            <w:bottom w:val="none" w:sz="0" w:space="0" w:color="auto"/>
            <w:right w:val="none" w:sz="0" w:space="0" w:color="auto"/>
          </w:divBdr>
        </w:div>
      </w:divsChild>
    </w:div>
    <w:div w:id="603340215">
      <w:bodyDiv w:val="1"/>
      <w:marLeft w:val="0"/>
      <w:marRight w:val="0"/>
      <w:marTop w:val="0"/>
      <w:marBottom w:val="0"/>
      <w:divBdr>
        <w:top w:val="none" w:sz="0" w:space="0" w:color="auto"/>
        <w:left w:val="none" w:sz="0" w:space="0" w:color="auto"/>
        <w:bottom w:val="none" w:sz="0" w:space="0" w:color="auto"/>
        <w:right w:val="none" w:sz="0" w:space="0" w:color="auto"/>
      </w:divBdr>
      <w:divsChild>
        <w:div w:id="1862402174">
          <w:marLeft w:val="360"/>
          <w:marRight w:val="0"/>
          <w:marTop w:val="200"/>
          <w:marBottom w:val="0"/>
          <w:divBdr>
            <w:top w:val="none" w:sz="0" w:space="0" w:color="auto"/>
            <w:left w:val="none" w:sz="0" w:space="0" w:color="auto"/>
            <w:bottom w:val="none" w:sz="0" w:space="0" w:color="auto"/>
            <w:right w:val="none" w:sz="0" w:space="0" w:color="auto"/>
          </w:divBdr>
        </w:div>
        <w:div w:id="1995060572">
          <w:marLeft w:val="360"/>
          <w:marRight w:val="0"/>
          <w:marTop w:val="200"/>
          <w:marBottom w:val="0"/>
          <w:divBdr>
            <w:top w:val="none" w:sz="0" w:space="0" w:color="auto"/>
            <w:left w:val="none" w:sz="0" w:space="0" w:color="auto"/>
            <w:bottom w:val="none" w:sz="0" w:space="0" w:color="auto"/>
            <w:right w:val="none" w:sz="0" w:space="0" w:color="auto"/>
          </w:divBdr>
        </w:div>
        <w:div w:id="333266566">
          <w:marLeft w:val="360"/>
          <w:marRight w:val="0"/>
          <w:marTop w:val="200"/>
          <w:marBottom w:val="0"/>
          <w:divBdr>
            <w:top w:val="none" w:sz="0" w:space="0" w:color="auto"/>
            <w:left w:val="none" w:sz="0" w:space="0" w:color="auto"/>
            <w:bottom w:val="none" w:sz="0" w:space="0" w:color="auto"/>
            <w:right w:val="none" w:sz="0" w:space="0" w:color="auto"/>
          </w:divBdr>
        </w:div>
        <w:div w:id="1366098848">
          <w:marLeft w:val="360"/>
          <w:marRight w:val="0"/>
          <w:marTop w:val="200"/>
          <w:marBottom w:val="0"/>
          <w:divBdr>
            <w:top w:val="none" w:sz="0" w:space="0" w:color="auto"/>
            <w:left w:val="none" w:sz="0" w:space="0" w:color="auto"/>
            <w:bottom w:val="none" w:sz="0" w:space="0" w:color="auto"/>
            <w:right w:val="none" w:sz="0" w:space="0" w:color="auto"/>
          </w:divBdr>
        </w:div>
        <w:div w:id="1474717273">
          <w:marLeft w:val="360"/>
          <w:marRight w:val="0"/>
          <w:marTop w:val="200"/>
          <w:marBottom w:val="0"/>
          <w:divBdr>
            <w:top w:val="none" w:sz="0" w:space="0" w:color="auto"/>
            <w:left w:val="none" w:sz="0" w:space="0" w:color="auto"/>
            <w:bottom w:val="none" w:sz="0" w:space="0" w:color="auto"/>
            <w:right w:val="none" w:sz="0" w:space="0" w:color="auto"/>
          </w:divBdr>
        </w:div>
        <w:div w:id="1264335734">
          <w:marLeft w:val="360"/>
          <w:marRight w:val="0"/>
          <w:marTop w:val="200"/>
          <w:marBottom w:val="0"/>
          <w:divBdr>
            <w:top w:val="none" w:sz="0" w:space="0" w:color="auto"/>
            <w:left w:val="none" w:sz="0" w:space="0" w:color="auto"/>
            <w:bottom w:val="none" w:sz="0" w:space="0" w:color="auto"/>
            <w:right w:val="none" w:sz="0" w:space="0" w:color="auto"/>
          </w:divBdr>
        </w:div>
        <w:div w:id="1000962400">
          <w:marLeft w:val="360"/>
          <w:marRight w:val="0"/>
          <w:marTop w:val="200"/>
          <w:marBottom w:val="0"/>
          <w:divBdr>
            <w:top w:val="none" w:sz="0" w:space="0" w:color="auto"/>
            <w:left w:val="none" w:sz="0" w:space="0" w:color="auto"/>
            <w:bottom w:val="none" w:sz="0" w:space="0" w:color="auto"/>
            <w:right w:val="none" w:sz="0" w:space="0" w:color="auto"/>
          </w:divBdr>
        </w:div>
        <w:div w:id="514924915">
          <w:marLeft w:val="360"/>
          <w:marRight w:val="0"/>
          <w:marTop w:val="200"/>
          <w:marBottom w:val="0"/>
          <w:divBdr>
            <w:top w:val="none" w:sz="0" w:space="0" w:color="auto"/>
            <w:left w:val="none" w:sz="0" w:space="0" w:color="auto"/>
            <w:bottom w:val="none" w:sz="0" w:space="0" w:color="auto"/>
            <w:right w:val="none" w:sz="0" w:space="0" w:color="auto"/>
          </w:divBdr>
        </w:div>
        <w:div w:id="725684839">
          <w:marLeft w:val="360"/>
          <w:marRight w:val="0"/>
          <w:marTop w:val="200"/>
          <w:marBottom w:val="0"/>
          <w:divBdr>
            <w:top w:val="none" w:sz="0" w:space="0" w:color="auto"/>
            <w:left w:val="none" w:sz="0" w:space="0" w:color="auto"/>
            <w:bottom w:val="none" w:sz="0" w:space="0" w:color="auto"/>
            <w:right w:val="none" w:sz="0" w:space="0" w:color="auto"/>
          </w:divBdr>
        </w:div>
        <w:div w:id="268124149">
          <w:marLeft w:val="360"/>
          <w:marRight w:val="0"/>
          <w:marTop w:val="200"/>
          <w:marBottom w:val="0"/>
          <w:divBdr>
            <w:top w:val="none" w:sz="0" w:space="0" w:color="auto"/>
            <w:left w:val="none" w:sz="0" w:space="0" w:color="auto"/>
            <w:bottom w:val="none" w:sz="0" w:space="0" w:color="auto"/>
            <w:right w:val="none" w:sz="0" w:space="0" w:color="auto"/>
          </w:divBdr>
        </w:div>
        <w:div w:id="1773625415">
          <w:marLeft w:val="360"/>
          <w:marRight w:val="0"/>
          <w:marTop w:val="200"/>
          <w:marBottom w:val="0"/>
          <w:divBdr>
            <w:top w:val="none" w:sz="0" w:space="0" w:color="auto"/>
            <w:left w:val="none" w:sz="0" w:space="0" w:color="auto"/>
            <w:bottom w:val="none" w:sz="0" w:space="0" w:color="auto"/>
            <w:right w:val="none" w:sz="0" w:space="0" w:color="auto"/>
          </w:divBdr>
        </w:div>
      </w:divsChild>
    </w:div>
    <w:div w:id="653028581">
      <w:bodyDiv w:val="1"/>
      <w:marLeft w:val="0"/>
      <w:marRight w:val="0"/>
      <w:marTop w:val="0"/>
      <w:marBottom w:val="0"/>
      <w:divBdr>
        <w:top w:val="none" w:sz="0" w:space="0" w:color="auto"/>
        <w:left w:val="none" w:sz="0" w:space="0" w:color="auto"/>
        <w:bottom w:val="none" w:sz="0" w:space="0" w:color="auto"/>
        <w:right w:val="none" w:sz="0" w:space="0" w:color="auto"/>
      </w:divBdr>
    </w:div>
    <w:div w:id="666438465">
      <w:bodyDiv w:val="1"/>
      <w:marLeft w:val="0"/>
      <w:marRight w:val="0"/>
      <w:marTop w:val="0"/>
      <w:marBottom w:val="0"/>
      <w:divBdr>
        <w:top w:val="none" w:sz="0" w:space="0" w:color="auto"/>
        <w:left w:val="none" w:sz="0" w:space="0" w:color="auto"/>
        <w:bottom w:val="none" w:sz="0" w:space="0" w:color="auto"/>
        <w:right w:val="none" w:sz="0" w:space="0" w:color="auto"/>
      </w:divBdr>
      <w:divsChild>
        <w:div w:id="445735043">
          <w:marLeft w:val="1166"/>
          <w:marRight w:val="0"/>
          <w:marTop w:val="0"/>
          <w:marBottom w:val="0"/>
          <w:divBdr>
            <w:top w:val="none" w:sz="0" w:space="0" w:color="auto"/>
            <w:left w:val="none" w:sz="0" w:space="0" w:color="auto"/>
            <w:bottom w:val="none" w:sz="0" w:space="0" w:color="auto"/>
            <w:right w:val="none" w:sz="0" w:space="0" w:color="auto"/>
          </w:divBdr>
        </w:div>
        <w:div w:id="1576475167">
          <w:marLeft w:val="1166"/>
          <w:marRight w:val="0"/>
          <w:marTop w:val="0"/>
          <w:marBottom w:val="0"/>
          <w:divBdr>
            <w:top w:val="none" w:sz="0" w:space="0" w:color="auto"/>
            <w:left w:val="none" w:sz="0" w:space="0" w:color="auto"/>
            <w:bottom w:val="none" w:sz="0" w:space="0" w:color="auto"/>
            <w:right w:val="none" w:sz="0" w:space="0" w:color="auto"/>
          </w:divBdr>
        </w:div>
      </w:divsChild>
    </w:div>
    <w:div w:id="673844892">
      <w:bodyDiv w:val="1"/>
      <w:marLeft w:val="0"/>
      <w:marRight w:val="0"/>
      <w:marTop w:val="0"/>
      <w:marBottom w:val="0"/>
      <w:divBdr>
        <w:top w:val="none" w:sz="0" w:space="0" w:color="auto"/>
        <w:left w:val="none" w:sz="0" w:space="0" w:color="auto"/>
        <w:bottom w:val="none" w:sz="0" w:space="0" w:color="auto"/>
        <w:right w:val="none" w:sz="0" w:space="0" w:color="auto"/>
      </w:divBdr>
      <w:divsChild>
        <w:div w:id="31923954">
          <w:marLeft w:val="1166"/>
          <w:marRight w:val="0"/>
          <w:marTop w:val="100"/>
          <w:marBottom w:val="0"/>
          <w:divBdr>
            <w:top w:val="none" w:sz="0" w:space="0" w:color="auto"/>
            <w:left w:val="none" w:sz="0" w:space="0" w:color="auto"/>
            <w:bottom w:val="none" w:sz="0" w:space="0" w:color="auto"/>
            <w:right w:val="none" w:sz="0" w:space="0" w:color="auto"/>
          </w:divBdr>
        </w:div>
        <w:div w:id="1590307178">
          <w:marLeft w:val="1166"/>
          <w:marRight w:val="0"/>
          <w:marTop w:val="100"/>
          <w:marBottom w:val="0"/>
          <w:divBdr>
            <w:top w:val="none" w:sz="0" w:space="0" w:color="auto"/>
            <w:left w:val="none" w:sz="0" w:space="0" w:color="auto"/>
            <w:bottom w:val="none" w:sz="0" w:space="0" w:color="auto"/>
            <w:right w:val="none" w:sz="0" w:space="0" w:color="auto"/>
          </w:divBdr>
        </w:div>
        <w:div w:id="2074693779">
          <w:marLeft w:val="1166"/>
          <w:marRight w:val="0"/>
          <w:marTop w:val="100"/>
          <w:marBottom w:val="0"/>
          <w:divBdr>
            <w:top w:val="none" w:sz="0" w:space="0" w:color="auto"/>
            <w:left w:val="none" w:sz="0" w:space="0" w:color="auto"/>
            <w:bottom w:val="none" w:sz="0" w:space="0" w:color="auto"/>
            <w:right w:val="none" w:sz="0" w:space="0" w:color="auto"/>
          </w:divBdr>
        </w:div>
        <w:div w:id="1531070853">
          <w:marLeft w:val="1080"/>
          <w:marRight w:val="0"/>
          <w:marTop w:val="100"/>
          <w:marBottom w:val="0"/>
          <w:divBdr>
            <w:top w:val="none" w:sz="0" w:space="0" w:color="auto"/>
            <w:left w:val="none" w:sz="0" w:space="0" w:color="auto"/>
            <w:bottom w:val="none" w:sz="0" w:space="0" w:color="auto"/>
            <w:right w:val="none" w:sz="0" w:space="0" w:color="auto"/>
          </w:divBdr>
        </w:div>
        <w:div w:id="1850871267">
          <w:marLeft w:val="1080"/>
          <w:marRight w:val="0"/>
          <w:marTop w:val="100"/>
          <w:marBottom w:val="0"/>
          <w:divBdr>
            <w:top w:val="none" w:sz="0" w:space="0" w:color="auto"/>
            <w:left w:val="none" w:sz="0" w:space="0" w:color="auto"/>
            <w:bottom w:val="none" w:sz="0" w:space="0" w:color="auto"/>
            <w:right w:val="none" w:sz="0" w:space="0" w:color="auto"/>
          </w:divBdr>
        </w:div>
        <w:div w:id="1343242705">
          <w:marLeft w:val="1080"/>
          <w:marRight w:val="0"/>
          <w:marTop w:val="100"/>
          <w:marBottom w:val="0"/>
          <w:divBdr>
            <w:top w:val="none" w:sz="0" w:space="0" w:color="auto"/>
            <w:left w:val="none" w:sz="0" w:space="0" w:color="auto"/>
            <w:bottom w:val="none" w:sz="0" w:space="0" w:color="auto"/>
            <w:right w:val="none" w:sz="0" w:space="0" w:color="auto"/>
          </w:divBdr>
        </w:div>
        <w:div w:id="9260164">
          <w:marLeft w:val="1080"/>
          <w:marRight w:val="0"/>
          <w:marTop w:val="100"/>
          <w:marBottom w:val="0"/>
          <w:divBdr>
            <w:top w:val="none" w:sz="0" w:space="0" w:color="auto"/>
            <w:left w:val="none" w:sz="0" w:space="0" w:color="auto"/>
            <w:bottom w:val="none" w:sz="0" w:space="0" w:color="auto"/>
            <w:right w:val="none" w:sz="0" w:space="0" w:color="auto"/>
          </w:divBdr>
        </w:div>
        <w:div w:id="389767961">
          <w:marLeft w:val="1080"/>
          <w:marRight w:val="0"/>
          <w:marTop w:val="100"/>
          <w:marBottom w:val="0"/>
          <w:divBdr>
            <w:top w:val="none" w:sz="0" w:space="0" w:color="auto"/>
            <w:left w:val="none" w:sz="0" w:space="0" w:color="auto"/>
            <w:bottom w:val="none" w:sz="0" w:space="0" w:color="auto"/>
            <w:right w:val="none" w:sz="0" w:space="0" w:color="auto"/>
          </w:divBdr>
        </w:div>
        <w:div w:id="1424836443">
          <w:marLeft w:val="1800"/>
          <w:marRight w:val="0"/>
          <w:marTop w:val="100"/>
          <w:marBottom w:val="0"/>
          <w:divBdr>
            <w:top w:val="none" w:sz="0" w:space="0" w:color="auto"/>
            <w:left w:val="none" w:sz="0" w:space="0" w:color="auto"/>
            <w:bottom w:val="none" w:sz="0" w:space="0" w:color="auto"/>
            <w:right w:val="none" w:sz="0" w:space="0" w:color="auto"/>
          </w:divBdr>
        </w:div>
        <w:div w:id="2121023734">
          <w:marLeft w:val="1800"/>
          <w:marRight w:val="0"/>
          <w:marTop w:val="100"/>
          <w:marBottom w:val="0"/>
          <w:divBdr>
            <w:top w:val="none" w:sz="0" w:space="0" w:color="auto"/>
            <w:left w:val="none" w:sz="0" w:space="0" w:color="auto"/>
            <w:bottom w:val="none" w:sz="0" w:space="0" w:color="auto"/>
            <w:right w:val="none" w:sz="0" w:space="0" w:color="auto"/>
          </w:divBdr>
        </w:div>
      </w:divsChild>
    </w:div>
    <w:div w:id="692345710">
      <w:bodyDiv w:val="1"/>
      <w:marLeft w:val="0"/>
      <w:marRight w:val="0"/>
      <w:marTop w:val="0"/>
      <w:marBottom w:val="0"/>
      <w:divBdr>
        <w:top w:val="none" w:sz="0" w:space="0" w:color="auto"/>
        <w:left w:val="none" w:sz="0" w:space="0" w:color="auto"/>
        <w:bottom w:val="none" w:sz="0" w:space="0" w:color="auto"/>
        <w:right w:val="none" w:sz="0" w:space="0" w:color="auto"/>
      </w:divBdr>
    </w:div>
    <w:div w:id="707605746">
      <w:bodyDiv w:val="1"/>
      <w:marLeft w:val="0"/>
      <w:marRight w:val="0"/>
      <w:marTop w:val="0"/>
      <w:marBottom w:val="0"/>
      <w:divBdr>
        <w:top w:val="none" w:sz="0" w:space="0" w:color="auto"/>
        <w:left w:val="none" w:sz="0" w:space="0" w:color="auto"/>
        <w:bottom w:val="none" w:sz="0" w:space="0" w:color="auto"/>
        <w:right w:val="none" w:sz="0" w:space="0" w:color="auto"/>
      </w:divBdr>
    </w:div>
    <w:div w:id="713122816">
      <w:bodyDiv w:val="1"/>
      <w:marLeft w:val="0"/>
      <w:marRight w:val="0"/>
      <w:marTop w:val="0"/>
      <w:marBottom w:val="0"/>
      <w:divBdr>
        <w:top w:val="none" w:sz="0" w:space="0" w:color="auto"/>
        <w:left w:val="none" w:sz="0" w:space="0" w:color="auto"/>
        <w:bottom w:val="none" w:sz="0" w:space="0" w:color="auto"/>
        <w:right w:val="none" w:sz="0" w:space="0" w:color="auto"/>
      </w:divBdr>
    </w:div>
    <w:div w:id="744035904">
      <w:bodyDiv w:val="1"/>
      <w:marLeft w:val="0"/>
      <w:marRight w:val="0"/>
      <w:marTop w:val="0"/>
      <w:marBottom w:val="0"/>
      <w:divBdr>
        <w:top w:val="none" w:sz="0" w:space="0" w:color="auto"/>
        <w:left w:val="none" w:sz="0" w:space="0" w:color="auto"/>
        <w:bottom w:val="none" w:sz="0" w:space="0" w:color="auto"/>
        <w:right w:val="none" w:sz="0" w:space="0" w:color="auto"/>
      </w:divBdr>
      <w:divsChild>
        <w:div w:id="210388199">
          <w:marLeft w:val="1440"/>
          <w:marRight w:val="0"/>
          <w:marTop w:val="0"/>
          <w:marBottom w:val="0"/>
          <w:divBdr>
            <w:top w:val="none" w:sz="0" w:space="0" w:color="auto"/>
            <w:left w:val="none" w:sz="0" w:space="0" w:color="auto"/>
            <w:bottom w:val="none" w:sz="0" w:space="0" w:color="auto"/>
            <w:right w:val="none" w:sz="0" w:space="0" w:color="auto"/>
          </w:divBdr>
        </w:div>
        <w:div w:id="1602563723">
          <w:marLeft w:val="1440"/>
          <w:marRight w:val="0"/>
          <w:marTop w:val="0"/>
          <w:marBottom w:val="0"/>
          <w:divBdr>
            <w:top w:val="none" w:sz="0" w:space="0" w:color="auto"/>
            <w:left w:val="none" w:sz="0" w:space="0" w:color="auto"/>
            <w:bottom w:val="none" w:sz="0" w:space="0" w:color="auto"/>
            <w:right w:val="none" w:sz="0" w:space="0" w:color="auto"/>
          </w:divBdr>
        </w:div>
        <w:div w:id="439297180">
          <w:marLeft w:val="1440"/>
          <w:marRight w:val="0"/>
          <w:marTop w:val="0"/>
          <w:marBottom w:val="0"/>
          <w:divBdr>
            <w:top w:val="none" w:sz="0" w:space="0" w:color="auto"/>
            <w:left w:val="none" w:sz="0" w:space="0" w:color="auto"/>
            <w:bottom w:val="none" w:sz="0" w:space="0" w:color="auto"/>
            <w:right w:val="none" w:sz="0" w:space="0" w:color="auto"/>
          </w:divBdr>
        </w:div>
        <w:div w:id="474225535">
          <w:marLeft w:val="1440"/>
          <w:marRight w:val="0"/>
          <w:marTop w:val="0"/>
          <w:marBottom w:val="0"/>
          <w:divBdr>
            <w:top w:val="none" w:sz="0" w:space="0" w:color="auto"/>
            <w:left w:val="none" w:sz="0" w:space="0" w:color="auto"/>
            <w:bottom w:val="none" w:sz="0" w:space="0" w:color="auto"/>
            <w:right w:val="none" w:sz="0" w:space="0" w:color="auto"/>
          </w:divBdr>
        </w:div>
        <w:div w:id="1542355545">
          <w:marLeft w:val="1440"/>
          <w:marRight w:val="0"/>
          <w:marTop w:val="0"/>
          <w:marBottom w:val="0"/>
          <w:divBdr>
            <w:top w:val="none" w:sz="0" w:space="0" w:color="auto"/>
            <w:left w:val="none" w:sz="0" w:space="0" w:color="auto"/>
            <w:bottom w:val="none" w:sz="0" w:space="0" w:color="auto"/>
            <w:right w:val="none" w:sz="0" w:space="0" w:color="auto"/>
          </w:divBdr>
        </w:div>
        <w:div w:id="1179613180">
          <w:marLeft w:val="1440"/>
          <w:marRight w:val="0"/>
          <w:marTop w:val="0"/>
          <w:marBottom w:val="0"/>
          <w:divBdr>
            <w:top w:val="none" w:sz="0" w:space="0" w:color="auto"/>
            <w:left w:val="none" w:sz="0" w:space="0" w:color="auto"/>
            <w:bottom w:val="none" w:sz="0" w:space="0" w:color="auto"/>
            <w:right w:val="none" w:sz="0" w:space="0" w:color="auto"/>
          </w:divBdr>
        </w:div>
        <w:div w:id="798500938">
          <w:marLeft w:val="1440"/>
          <w:marRight w:val="0"/>
          <w:marTop w:val="0"/>
          <w:marBottom w:val="0"/>
          <w:divBdr>
            <w:top w:val="none" w:sz="0" w:space="0" w:color="auto"/>
            <w:left w:val="none" w:sz="0" w:space="0" w:color="auto"/>
            <w:bottom w:val="none" w:sz="0" w:space="0" w:color="auto"/>
            <w:right w:val="none" w:sz="0" w:space="0" w:color="auto"/>
          </w:divBdr>
        </w:div>
        <w:div w:id="1636253842">
          <w:marLeft w:val="1440"/>
          <w:marRight w:val="0"/>
          <w:marTop w:val="0"/>
          <w:marBottom w:val="0"/>
          <w:divBdr>
            <w:top w:val="none" w:sz="0" w:space="0" w:color="auto"/>
            <w:left w:val="none" w:sz="0" w:space="0" w:color="auto"/>
            <w:bottom w:val="none" w:sz="0" w:space="0" w:color="auto"/>
            <w:right w:val="none" w:sz="0" w:space="0" w:color="auto"/>
          </w:divBdr>
        </w:div>
        <w:div w:id="13269256">
          <w:marLeft w:val="1440"/>
          <w:marRight w:val="0"/>
          <w:marTop w:val="0"/>
          <w:marBottom w:val="0"/>
          <w:divBdr>
            <w:top w:val="none" w:sz="0" w:space="0" w:color="auto"/>
            <w:left w:val="none" w:sz="0" w:space="0" w:color="auto"/>
            <w:bottom w:val="none" w:sz="0" w:space="0" w:color="auto"/>
            <w:right w:val="none" w:sz="0" w:space="0" w:color="auto"/>
          </w:divBdr>
        </w:div>
        <w:div w:id="96758669">
          <w:marLeft w:val="1440"/>
          <w:marRight w:val="0"/>
          <w:marTop w:val="0"/>
          <w:marBottom w:val="0"/>
          <w:divBdr>
            <w:top w:val="none" w:sz="0" w:space="0" w:color="auto"/>
            <w:left w:val="none" w:sz="0" w:space="0" w:color="auto"/>
            <w:bottom w:val="none" w:sz="0" w:space="0" w:color="auto"/>
            <w:right w:val="none" w:sz="0" w:space="0" w:color="auto"/>
          </w:divBdr>
        </w:div>
      </w:divsChild>
    </w:div>
    <w:div w:id="746343984">
      <w:bodyDiv w:val="1"/>
      <w:marLeft w:val="0"/>
      <w:marRight w:val="0"/>
      <w:marTop w:val="0"/>
      <w:marBottom w:val="0"/>
      <w:divBdr>
        <w:top w:val="none" w:sz="0" w:space="0" w:color="auto"/>
        <w:left w:val="none" w:sz="0" w:space="0" w:color="auto"/>
        <w:bottom w:val="none" w:sz="0" w:space="0" w:color="auto"/>
        <w:right w:val="none" w:sz="0" w:space="0" w:color="auto"/>
      </w:divBdr>
    </w:div>
    <w:div w:id="762992799">
      <w:bodyDiv w:val="1"/>
      <w:marLeft w:val="0"/>
      <w:marRight w:val="0"/>
      <w:marTop w:val="0"/>
      <w:marBottom w:val="0"/>
      <w:divBdr>
        <w:top w:val="none" w:sz="0" w:space="0" w:color="auto"/>
        <w:left w:val="none" w:sz="0" w:space="0" w:color="auto"/>
        <w:bottom w:val="none" w:sz="0" w:space="0" w:color="auto"/>
        <w:right w:val="none" w:sz="0" w:space="0" w:color="auto"/>
      </w:divBdr>
      <w:divsChild>
        <w:div w:id="767196492">
          <w:marLeft w:val="806"/>
          <w:marRight w:val="0"/>
          <w:marTop w:val="0"/>
          <w:marBottom w:val="0"/>
          <w:divBdr>
            <w:top w:val="none" w:sz="0" w:space="0" w:color="auto"/>
            <w:left w:val="none" w:sz="0" w:space="0" w:color="auto"/>
            <w:bottom w:val="none" w:sz="0" w:space="0" w:color="auto"/>
            <w:right w:val="none" w:sz="0" w:space="0" w:color="auto"/>
          </w:divBdr>
        </w:div>
        <w:div w:id="171720542">
          <w:marLeft w:val="806"/>
          <w:marRight w:val="0"/>
          <w:marTop w:val="0"/>
          <w:marBottom w:val="0"/>
          <w:divBdr>
            <w:top w:val="none" w:sz="0" w:space="0" w:color="auto"/>
            <w:left w:val="none" w:sz="0" w:space="0" w:color="auto"/>
            <w:bottom w:val="none" w:sz="0" w:space="0" w:color="auto"/>
            <w:right w:val="none" w:sz="0" w:space="0" w:color="auto"/>
          </w:divBdr>
        </w:div>
        <w:div w:id="1560245558">
          <w:marLeft w:val="806"/>
          <w:marRight w:val="0"/>
          <w:marTop w:val="0"/>
          <w:marBottom w:val="0"/>
          <w:divBdr>
            <w:top w:val="none" w:sz="0" w:space="0" w:color="auto"/>
            <w:left w:val="none" w:sz="0" w:space="0" w:color="auto"/>
            <w:bottom w:val="none" w:sz="0" w:space="0" w:color="auto"/>
            <w:right w:val="none" w:sz="0" w:space="0" w:color="auto"/>
          </w:divBdr>
        </w:div>
        <w:div w:id="1706709987">
          <w:marLeft w:val="806"/>
          <w:marRight w:val="0"/>
          <w:marTop w:val="0"/>
          <w:marBottom w:val="0"/>
          <w:divBdr>
            <w:top w:val="none" w:sz="0" w:space="0" w:color="auto"/>
            <w:left w:val="none" w:sz="0" w:space="0" w:color="auto"/>
            <w:bottom w:val="none" w:sz="0" w:space="0" w:color="auto"/>
            <w:right w:val="none" w:sz="0" w:space="0" w:color="auto"/>
          </w:divBdr>
        </w:div>
        <w:div w:id="378624784">
          <w:marLeft w:val="806"/>
          <w:marRight w:val="0"/>
          <w:marTop w:val="0"/>
          <w:marBottom w:val="0"/>
          <w:divBdr>
            <w:top w:val="none" w:sz="0" w:space="0" w:color="auto"/>
            <w:left w:val="none" w:sz="0" w:space="0" w:color="auto"/>
            <w:bottom w:val="none" w:sz="0" w:space="0" w:color="auto"/>
            <w:right w:val="none" w:sz="0" w:space="0" w:color="auto"/>
          </w:divBdr>
        </w:div>
        <w:div w:id="286161522">
          <w:marLeft w:val="806"/>
          <w:marRight w:val="0"/>
          <w:marTop w:val="0"/>
          <w:marBottom w:val="0"/>
          <w:divBdr>
            <w:top w:val="none" w:sz="0" w:space="0" w:color="auto"/>
            <w:left w:val="none" w:sz="0" w:space="0" w:color="auto"/>
            <w:bottom w:val="none" w:sz="0" w:space="0" w:color="auto"/>
            <w:right w:val="none" w:sz="0" w:space="0" w:color="auto"/>
          </w:divBdr>
        </w:div>
        <w:div w:id="208153081">
          <w:marLeft w:val="806"/>
          <w:marRight w:val="0"/>
          <w:marTop w:val="0"/>
          <w:marBottom w:val="0"/>
          <w:divBdr>
            <w:top w:val="none" w:sz="0" w:space="0" w:color="auto"/>
            <w:left w:val="none" w:sz="0" w:space="0" w:color="auto"/>
            <w:bottom w:val="none" w:sz="0" w:space="0" w:color="auto"/>
            <w:right w:val="none" w:sz="0" w:space="0" w:color="auto"/>
          </w:divBdr>
        </w:div>
        <w:div w:id="879169328">
          <w:marLeft w:val="806"/>
          <w:marRight w:val="0"/>
          <w:marTop w:val="0"/>
          <w:marBottom w:val="0"/>
          <w:divBdr>
            <w:top w:val="none" w:sz="0" w:space="0" w:color="auto"/>
            <w:left w:val="none" w:sz="0" w:space="0" w:color="auto"/>
            <w:bottom w:val="none" w:sz="0" w:space="0" w:color="auto"/>
            <w:right w:val="none" w:sz="0" w:space="0" w:color="auto"/>
          </w:divBdr>
        </w:div>
      </w:divsChild>
    </w:div>
    <w:div w:id="768309105">
      <w:bodyDiv w:val="1"/>
      <w:marLeft w:val="0"/>
      <w:marRight w:val="0"/>
      <w:marTop w:val="0"/>
      <w:marBottom w:val="0"/>
      <w:divBdr>
        <w:top w:val="none" w:sz="0" w:space="0" w:color="auto"/>
        <w:left w:val="none" w:sz="0" w:space="0" w:color="auto"/>
        <w:bottom w:val="none" w:sz="0" w:space="0" w:color="auto"/>
        <w:right w:val="none" w:sz="0" w:space="0" w:color="auto"/>
      </w:divBdr>
    </w:div>
    <w:div w:id="769010702">
      <w:bodyDiv w:val="1"/>
      <w:marLeft w:val="0"/>
      <w:marRight w:val="0"/>
      <w:marTop w:val="0"/>
      <w:marBottom w:val="0"/>
      <w:divBdr>
        <w:top w:val="none" w:sz="0" w:space="0" w:color="auto"/>
        <w:left w:val="none" w:sz="0" w:space="0" w:color="auto"/>
        <w:bottom w:val="none" w:sz="0" w:space="0" w:color="auto"/>
        <w:right w:val="none" w:sz="0" w:space="0" w:color="auto"/>
      </w:divBdr>
    </w:div>
    <w:div w:id="770978187">
      <w:bodyDiv w:val="1"/>
      <w:marLeft w:val="0"/>
      <w:marRight w:val="0"/>
      <w:marTop w:val="0"/>
      <w:marBottom w:val="0"/>
      <w:divBdr>
        <w:top w:val="none" w:sz="0" w:space="0" w:color="auto"/>
        <w:left w:val="none" w:sz="0" w:space="0" w:color="auto"/>
        <w:bottom w:val="none" w:sz="0" w:space="0" w:color="auto"/>
        <w:right w:val="none" w:sz="0" w:space="0" w:color="auto"/>
      </w:divBdr>
    </w:div>
    <w:div w:id="800610283">
      <w:bodyDiv w:val="1"/>
      <w:marLeft w:val="0"/>
      <w:marRight w:val="0"/>
      <w:marTop w:val="0"/>
      <w:marBottom w:val="0"/>
      <w:divBdr>
        <w:top w:val="none" w:sz="0" w:space="0" w:color="auto"/>
        <w:left w:val="none" w:sz="0" w:space="0" w:color="auto"/>
        <w:bottom w:val="none" w:sz="0" w:space="0" w:color="auto"/>
        <w:right w:val="none" w:sz="0" w:space="0" w:color="auto"/>
      </w:divBdr>
      <w:divsChild>
        <w:div w:id="1786460943">
          <w:marLeft w:val="360"/>
          <w:marRight w:val="0"/>
          <w:marTop w:val="200"/>
          <w:marBottom w:val="0"/>
          <w:divBdr>
            <w:top w:val="none" w:sz="0" w:space="0" w:color="auto"/>
            <w:left w:val="none" w:sz="0" w:space="0" w:color="auto"/>
            <w:bottom w:val="none" w:sz="0" w:space="0" w:color="auto"/>
            <w:right w:val="none" w:sz="0" w:space="0" w:color="auto"/>
          </w:divBdr>
        </w:div>
        <w:div w:id="1724519529">
          <w:marLeft w:val="360"/>
          <w:marRight w:val="0"/>
          <w:marTop w:val="200"/>
          <w:marBottom w:val="0"/>
          <w:divBdr>
            <w:top w:val="none" w:sz="0" w:space="0" w:color="auto"/>
            <w:left w:val="none" w:sz="0" w:space="0" w:color="auto"/>
            <w:bottom w:val="none" w:sz="0" w:space="0" w:color="auto"/>
            <w:right w:val="none" w:sz="0" w:space="0" w:color="auto"/>
          </w:divBdr>
        </w:div>
        <w:div w:id="1077899665">
          <w:marLeft w:val="360"/>
          <w:marRight w:val="0"/>
          <w:marTop w:val="200"/>
          <w:marBottom w:val="0"/>
          <w:divBdr>
            <w:top w:val="none" w:sz="0" w:space="0" w:color="auto"/>
            <w:left w:val="none" w:sz="0" w:space="0" w:color="auto"/>
            <w:bottom w:val="none" w:sz="0" w:space="0" w:color="auto"/>
            <w:right w:val="none" w:sz="0" w:space="0" w:color="auto"/>
          </w:divBdr>
        </w:div>
        <w:div w:id="1499156743">
          <w:marLeft w:val="360"/>
          <w:marRight w:val="0"/>
          <w:marTop w:val="200"/>
          <w:marBottom w:val="0"/>
          <w:divBdr>
            <w:top w:val="none" w:sz="0" w:space="0" w:color="auto"/>
            <w:left w:val="none" w:sz="0" w:space="0" w:color="auto"/>
            <w:bottom w:val="none" w:sz="0" w:space="0" w:color="auto"/>
            <w:right w:val="none" w:sz="0" w:space="0" w:color="auto"/>
          </w:divBdr>
        </w:div>
        <w:div w:id="1486892745">
          <w:marLeft w:val="360"/>
          <w:marRight w:val="0"/>
          <w:marTop w:val="200"/>
          <w:marBottom w:val="0"/>
          <w:divBdr>
            <w:top w:val="none" w:sz="0" w:space="0" w:color="auto"/>
            <w:left w:val="none" w:sz="0" w:space="0" w:color="auto"/>
            <w:bottom w:val="none" w:sz="0" w:space="0" w:color="auto"/>
            <w:right w:val="none" w:sz="0" w:space="0" w:color="auto"/>
          </w:divBdr>
        </w:div>
        <w:div w:id="285354980">
          <w:marLeft w:val="360"/>
          <w:marRight w:val="0"/>
          <w:marTop w:val="200"/>
          <w:marBottom w:val="0"/>
          <w:divBdr>
            <w:top w:val="none" w:sz="0" w:space="0" w:color="auto"/>
            <w:left w:val="none" w:sz="0" w:space="0" w:color="auto"/>
            <w:bottom w:val="none" w:sz="0" w:space="0" w:color="auto"/>
            <w:right w:val="none" w:sz="0" w:space="0" w:color="auto"/>
          </w:divBdr>
        </w:div>
        <w:div w:id="951203960">
          <w:marLeft w:val="360"/>
          <w:marRight w:val="0"/>
          <w:marTop w:val="200"/>
          <w:marBottom w:val="0"/>
          <w:divBdr>
            <w:top w:val="none" w:sz="0" w:space="0" w:color="auto"/>
            <w:left w:val="none" w:sz="0" w:space="0" w:color="auto"/>
            <w:bottom w:val="none" w:sz="0" w:space="0" w:color="auto"/>
            <w:right w:val="none" w:sz="0" w:space="0" w:color="auto"/>
          </w:divBdr>
        </w:div>
        <w:div w:id="1901090988">
          <w:marLeft w:val="360"/>
          <w:marRight w:val="0"/>
          <w:marTop w:val="200"/>
          <w:marBottom w:val="0"/>
          <w:divBdr>
            <w:top w:val="none" w:sz="0" w:space="0" w:color="auto"/>
            <w:left w:val="none" w:sz="0" w:space="0" w:color="auto"/>
            <w:bottom w:val="none" w:sz="0" w:space="0" w:color="auto"/>
            <w:right w:val="none" w:sz="0" w:space="0" w:color="auto"/>
          </w:divBdr>
        </w:div>
        <w:div w:id="1728451349">
          <w:marLeft w:val="360"/>
          <w:marRight w:val="0"/>
          <w:marTop w:val="200"/>
          <w:marBottom w:val="0"/>
          <w:divBdr>
            <w:top w:val="none" w:sz="0" w:space="0" w:color="auto"/>
            <w:left w:val="none" w:sz="0" w:space="0" w:color="auto"/>
            <w:bottom w:val="none" w:sz="0" w:space="0" w:color="auto"/>
            <w:right w:val="none" w:sz="0" w:space="0" w:color="auto"/>
          </w:divBdr>
        </w:div>
        <w:div w:id="1917669702">
          <w:marLeft w:val="360"/>
          <w:marRight w:val="0"/>
          <w:marTop w:val="200"/>
          <w:marBottom w:val="0"/>
          <w:divBdr>
            <w:top w:val="none" w:sz="0" w:space="0" w:color="auto"/>
            <w:left w:val="none" w:sz="0" w:space="0" w:color="auto"/>
            <w:bottom w:val="none" w:sz="0" w:space="0" w:color="auto"/>
            <w:right w:val="none" w:sz="0" w:space="0" w:color="auto"/>
          </w:divBdr>
        </w:div>
        <w:div w:id="86662488">
          <w:marLeft w:val="360"/>
          <w:marRight w:val="0"/>
          <w:marTop w:val="200"/>
          <w:marBottom w:val="0"/>
          <w:divBdr>
            <w:top w:val="none" w:sz="0" w:space="0" w:color="auto"/>
            <w:left w:val="none" w:sz="0" w:space="0" w:color="auto"/>
            <w:bottom w:val="none" w:sz="0" w:space="0" w:color="auto"/>
            <w:right w:val="none" w:sz="0" w:space="0" w:color="auto"/>
          </w:divBdr>
        </w:div>
      </w:divsChild>
    </w:div>
    <w:div w:id="805898546">
      <w:bodyDiv w:val="1"/>
      <w:marLeft w:val="0"/>
      <w:marRight w:val="0"/>
      <w:marTop w:val="0"/>
      <w:marBottom w:val="0"/>
      <w:divBdr>
        <w:top w:val="none" w:sz="0" w:space="0" w:color="auto"/>
        <w:left w:val="none" w:sz="0" w:space="0" w:color="auto"/>
        <w:bottom w:val="none" w:sz="0" w:space="0" w:color="auto"/>
        <w:right w:val="none" w:sz="0" w:space="0" w:color="auto"/>
      </w:divBdr>
    </w:div>
    <w:div w:id="850607738">
      <w:bodyDiv w:val="1"/>
      <w:marLeft w:val="0"/>
      <w:marRight w:val="0"/>
      <w:marTop w:val="0"/>
      <w:marBottom w:val="0"/>
      <w:divBdr>
        <w:top w:val="none" w:sz="0" w:space="0" w:color="auto"/>
        <w:left w:val="none" w:sz="0" w:space="0" w:color="auto"/>
        <w:bottom w:val="none" w:sz="0" w:space="0" w:color="auto"/>
        <w:right w:val="none" w:sz="0" w:space="0" w:color="auto"/>
      </w:divBdr>
    </w:div>
    <w:div w:id="868183126">
      <w:bodyDiv w:val="1"/>
      <w:marLeft w:val="0"/>
      <w:marRight w:val="0"/>
      <w:marTop w:val="0"/>
      <w:marBottom w:val="0"/>
      <w:divBdr>
        <w:top w:val="none" w:sz="0" w:space="0" w:color="auto"/>
        <w:left w:val="none" w:sz="0" w:space="0" w:color="auto"/>
        <w:bottom w:val="none" w:sz="0" w:space="0" w:color="auto"/>
        <w:right w:val="none" w:sz="0" w:space="0" w:color="auto"/>
      </w:divBdr>
    </w:div>
    <w:div w:id="940533018">
      <w:bodyDiv w:val="1"/>
      <w:marLeft w:val="0"/>
      <w:marRight w:val="0"/>
      <w:marTop w:val="0"/>
      <w:marBottom w:val="0"/>
      <w:divBdr>
        <w:top w:val="none" w:sz="0" w:space="0" w:color="auto"/>
        <w:left w:val="none" w:sz="0" w:space="0" w:color="auto"/>
        <w:bottom w:val="none" w:sz="0" w:space="0" w:color="auto"/>
        <w:right w:val="none" w:sz="0" w:space="0" w:color="auto"/>
      </w:divBdr>
    </w:div>
    <w:div w:id="958609272">
      <w:bodyDiv w:val="1"/>
      <w:marLeft w:val="0"/>
      <w:marRight w:val="0"/>
      <w:marTop w:val="0"/>
      <w:marBottom w:val="0"/>
      <w:divBdr>
        <w:top w:val="none" w:sz="0" w:space="0" w:color="auto"/>
        <w:left w:val="none" w:sz="0" w:space="0" w:color="auto"/>
        <w:bottom w:val="none" w:sz="0" w:space="0" w:color="auto"/>
        <w:right w:val="none" w:sz="0" w:space="0" w:color="auto"/>
      </w:divBdr>
    </w:div>
    <w:div w:id="973101234">
      <w:bodyDiv w:val="1"/>
      <w:marLeft w:val="0"/>
      <w:marRight w:val="0"/>
      <w:marTop w:val="0"/>
      <w:marBottom w:val="0"/>
      <w:divBdr>
        <w:top w:val="none" w:sz="0" w:space="0" w:color="auto"/>
        <w:left w:val="none" w:sz="0" w:space="0" w:color="auto"/>
        <w:bottom w:val="none" w:sz="0" w:space="0" w:color="auto"/>
        <w:right w:val="none" w:sz="0" w:space="0" w:color="auto"/>
      </w:divBdr>
    </w:div>
    <w:div w:id="1042903730">
      <w:bodyDiv w:val="1"/>
      <w:marLeft w:val="0"/>
      <w:marRight w:val="0"/>
      <w:marTop w:val="0"/>
      <w:marBottom w:val="0"/>
      <w:divBdr>
        <w:top w:val="none" w:sz="0" w:space="0" w:color="auto"/>
        <w:left w:val="none" w:sz="0" w:space="0" w:color="auto"/>
        <w:bottom w:val="none" w:sz="0" w:space="0" w:color="auto"/>
        <w:right w:val="none" w:sz="0" w:space="0" w:color="auto"/>
      </w:divBdr>
    </w:div>
    <w:div w:id="1088312407">
      <w:bodyDiv w:val="1"/>
      <w:marLeft w:val="0"/>
      <w:marRight w:val="0"/>
      <w:marTop w:val="0"/>
      <w:marBottom w:val="0"/>
      <w:divBdr>
        <w:top w:val="none" w:sz="0" w:space="0" w:color="auto"/>
        <w:left w:val="none" w:sz="0" w:space="0" w:color="auto"/>
        <w:bottom w:val="none" w:sz="0" w:space="0" w:color="auto"/>
        <w:right w:val="none" w:sz="0" w:space="0" w:color="auto"/>
      </w:divBdr>
    </w:div>
    <w:div w:id="1122335680">
      <w:bodyDiv w:val="1"/>
      <w:marLeft w:val="0"/>
      <w:marRight w:val="0"/>
      <w:marTop w:val="0"/>
      <w:marBottom w:val="0"/>
      <w:divBdr>
        <w:top w:val="none" w:sz="0" w:space="0" w:color="auto"/>
        <w:left w:val="none" w:sz="0" w:space="0" w:color="auto"/>
        <w:bottom w:val="none" w:sz="0" w:space="0" w:color="auto"/>
        <w:right w:val="none" w:sz="0" w:space="0" w:color="auto"/>
      </w:divBdr>
    </w:div>
    <w:div w:id="1131249357">
      <w:bodyDiv w:val="1"/>
      <w:marLeft w:val="0"/>
      <w:marRight w:val="0"/>
      <w:marTop w:val="0"/>
      <w:marBottom w:val="0"/>
      <w:divBdr>
        <w:top w:val="none" w:sz="0" w:space="0" w:color="auto"/>
        <w:left w:val="none" w:sz="0" w:space="0" w:color="auto"/>
        <w:bottom w:val="none" w:sz="0" w:space="0" w:color="auto"/>
        <w:right w:val="none" w:sz="0" w:space="0" w:color="auto"/>
      </w:divBdr>
    </w:div>
    <w:div w:id="1135173656">
      <w:bodyDiv w:val="1"/>
      <w:marLeft w:val="0"/>
      <w:marRight w:val="0"/>
      <w:marTop w:val="0"/>
      <w:marBottom w:val="0"/>
      <w:divBdr>
        <w:top w:val="none" w:sz="0" w:space="0" w:color="auto"/>
        <w:left w:val="none" w:sz="0" w:space="0" w:color="auto"/>
        <w:bottom w:val="none" w:sz="0" w:space="0" w:color="auto"/>
        <w:right w:val="none" w:sz="0" w:space="0" w:color="auto"/>
      </w:divBdr>
    </w:div>
    <w:div w:id="1141267263">
      <w:bodyDiv w:val="1"/>
      <w:marLeft w:val="0"/>
      <w:marRight w:val="0"/>
      <w:marTop w:val="0"/>
      <w:marBottom w:val="0"/>
      <w:divBdr>
        <w:top w:val="none" w:sz="0" w:space="0" w:color="auto"/>
        <w:left w:val="none" w:sz="0" w:space="0" w:color="auto"/>
        <w:bottom w:val="none" w:sz="0" w:space="0" w:color="auto"/>
        <w:right w:val="none" w:sz="0" w:space="0" w:color="auto"/>
      </w:divBdr>
      <w:divsChild>
        <w:div w:id="1462263959">
          <w:marLeft w:val="360"/>
          <w:marRight w:val="0"/>
          <w:marTop w:val="200"/>
          <w:marBottom w:val="0"/>
          <w:divBdr>
            <w:top w:val="none" w:sz="0" w:space="0" w:color="auto"/>
            <w:left w:val="none" w:sz="0" w:space="0" w:color="auto"/>
            <w:bottom w:val="none" w:sz="0" w:space="0" w:color="auto"/>
            <w:right w:val="none" w:sz="0" w:space="0" w:color="auto"/>
          </w:divBdr>
        </w:div>
        <w:div w:id="1861625854">
          <w:marLeft w:val="360"/>
          <w:marRight w:val="0"/>
          <w:marTop w:val="200"/>
          <w:marBottom w:val="0"/>
          <w:divBdr>
            <w:top w:val="none" w:sz="0" w:space="0" w:color="auto"/>
            <w:left w:val="none" w:sz="0" w:space="0" w:color="auto"/>
            <w:bottom w:val="none" w:sz="0" w:space="0" w:color="auto"/>
            <w:right w:val="none" w:sz="0" w:space="0" w:color="auto"/>
          </w:divBdr>
        </w:div>
        <w:div w:id="793330217">
          <w:marLeft w:val="360"/>
          <w:marRight w:val="0"/>
          <w:marTop w:val="200"/>
          <w:marBottom w:val="0"/>
          <w:divBdr>
            <w:top w:val="none" w:sz="0" w:space="0" w:color="auto"/>
            <w:left w:val="none" w:sz="0" w:space="0" w:color="auto"/>
            <w:bottom w:val="none" w:sz="0" w:space="0" w:color="auto"/>
            <w:right w:val="none" w:sz="0" w:space="0" w:color="auto"/>
          </w:divBdr>
        </w:div>
      </w:divsChild>
    </w:div>
    <w:div w:id="1154224670">
      <w:bodyDiv w:val="1"/>
      <w:marLeft w:val="0"/>
      <w:marRight w:val="0"/>
      <w:marTop w:val="0"/>
      <w:marBottom w:val="0"/>
      <w:divBdr>
        <w:top w:val="none" w:sz="0" w:space="0" w:color="auto"/>
        <w:left w:val="none" w:sz="0" w:space="0" w:color="auto"/>
        <w:bottom w:val="none" w:sz="0" w:space="0" w:color="auto"/>
        <w:right w:val="none" w:sz="0" w:space="0" w:color="auto"/>
      </w:divBdr>
    </w:div>
    <w:div w:id="1210266539">
      <w:bodyDiv w:val="1"/>
      <w:marLeft w:val="0"/>
      <w:marRight w:val="0"/>
      <w:marTop w:val="0"/>
      <w:marBottom w:val="0"/>
      <w:divBdr>
        <w:top w:val="none" w:sz="0" w:space="0" w:color="auto"/>
        <w:left w:val="none" w:sz="0" w:space="0" w:color="auto"/>
        <w:bottom w:val="none" w:sz="0" w:space="0" w:color="auto"/>
        <w:right w:val="none" w:sz="0" w:space="0" w:color="auto"/>
      </w:divBdr>
      <w:divsChild>
        <w:div w:id="1958681500">
          <w:marLeft w:val="1080"/>
          <w:marRight w:val="0"/>
          <w:marTop w:val="100"/>
          <w:marBottom w:val="0"/>
          <w:divBdr>
            <w:top w:val="none" w:sz="0" w:space="0" w:color="auto"/>
            <w:left w:val="none" w:sz="0" w:space="0" w:color="auto"/>
            <w:bottom w:val="none" w:sz="0" w:space="0" w:color="auto"/>
            <w:right w:val="none" w:sz="0" w:space="0" w:color="auto"/>
          </w:divBdr>
        </w:div>
        <w:div w:id="1265920239">
          <w:marLeft w:val="1080"/>
          <w:marRight w:val="0"/>
          <w:marTop w:val="100"/>
          <w:marBottom w:val="0"/>
          <w:divBdr>
            <w:top w:val="none" w:sz="0" w:space="0" w:color="auto"/>
            <w:left w:val="none" w:sz="0" w:space="0" w:color="auto"/>
            <w:bottom w:val="none" w:sz="0" w:space="0" w:color="auto"/>
            <w:right w:val="none" w:sz="0" w:space="0" w:color="auto"/>
          </w:divBdr>
        </w:div>
        <w:div w:id="294678119">
          <w:marLeft w:val="1080"/>
          <w:marRight w:val="0"/>
          <w:marTop w:val="100"/>
          <w:marBottom w:val="0"/>
          <w:divBdr>
            <w:top w:val="none" w:sz="0" w:space="0" w:color="auto"/>
            <w:left w:val="none" w:sz="0" w:space="0" w:color="auto"/>
            <w:bottom w:val="none" w:sz="0" w:space="0" w:color="auto"/>
            <w:right w:val="none" w:sz="0" w:space="0" w:color="auto"/>
          </w:divBdr>
        </w:div>
        <w:div w:id="1282616432">
          <w:marLeft w:val="1080"/>
          <w:marRight w:val="0"/>
          <w:marTop w:val="100"/>
          <w:marBottom w:val="0"/>
          <w:divBdr>
            <w:top w:val="none" w:sz="0" w:space="0" w:color="auto"/>
            <w:left w:val="none" w:sz="0" w:space="0" w:color="auto"/>
            <w:bottom w:val="none" w:sz="0" w:space="0" w:color="auto"/>
            <w:right w:val="none" w:sz="0" w:space="0" w:color="auto"/>
          </w:divBdr>
        </w:div>
        <w:div w:id="408502328">
          <w:marLeft w:val="1080"/>
          <w:marRight w:val="0"/>
          <w:marTop w:val="100"/>
          <w:marBottom w:val="0"/>
          <w:divBdr>
            <w:top w:val="none" w:sz="0" w:space="0" w:color="auto"/>
            <w:left w:val="none" w:sz="0" w:space="0" w:color="auto"/>
            <w:bottom w:val="none" w:sz="0" w:space="0" w:color="auto"/>
            <w:right w:val="none" w:sz="0" w:space="0" w:color="auto"/>
          </w:divBdr>
        </w:div>
      </w:divsChild>
    </w:div>
    <w:div w:id="1261793336">
      <w:bodyDiv w:val="1"/>
      <w:marLeft w:val="0"/>
      <w:marRight w:val="0"/>
      <w:marTop w:val="0"/>
      <w:marBottom w:val="0"/>
      <w:divBdr>
        <w:top w:val="none" w:sz="0" w:space="0" w:color="auto"/>
        <w:left w:val="none" w:sz="0" w:space="0" w:color="auto"/>
        <w:bottom w:val="none" w:sz="0" w:space="0" w:color="auto"/>
        <w:right w:val="none" w:sz="0" w:space="0" w:color="auto"/>
      </w:divBdr>
      <w:divsChild>
        <w:div w:id="1790928646">
          <w:marLeft w:val="1166"/>
          <w:marRight w:val="0"/>
          <w:marTop w:val="0"/>
          <w:marBottom w:val="0"/>
          <w:divBdr>
            <w:top w:val="none" w:sz="0" w:space="0" w:color="auto"/>
            <w:left w:val="none" w:sz="0" w:space="0" w:color="auto"/>
            <w:bottom w:val="none" w:sz="0" w:space="0" w:color="auto"/>
            <w:right w:val="none" w:sz="0" w:space="0" w:color="auto"/>
          </w:divBdr>
        </w:div>
        <w:div w:id="1822261240">
          <w:marLeft w:val="1166"/>
          <w:marRight w:val="0"/>
          <w:marTop w:val="0"/>
          <w:marBottom w:val="0"/>
          <w:divBdr>
            <w:top w:val="none" w:sz="0" w:space="0" w:color="auto"/>
            <w:left w:val="none" w:sz="0" w:space="0" w:color="auto"/>
            <w:bottom w:val="none" w:sz="0" w:space="0" w:color="auto"/>
            <w:right w:val="none" w:sz="0" w:space="0" w:color="auto"/>
          </w:divBdr>
        </w:div>
        <w:div w:id="2144889040">
          <w:marLeft w:val="1886"/>
          <w:marRight w:val="0"/>
          <w:marTop w:val="0"/>
          <w:marBottom w:val="0"/>
          <w:divBdr>
            <w:top w:val="none" w:sz="0" w:space="0" w:color="auto"/>
            <w:left w:val="none" w:sz="0" w:space="0" w:color="auto"/>
            <w:bottom w:val="none" w:sz="0" w:space="0" w:color="auto"/>
            <w:right w:val="none" w:sz="0" w:space="0" w:color="auto"/>
          </w:divBdr>
        </w:div>
        <w:div w:id="168064909">
          <w:marLeft w:val="1166"/>
          <w:marRight w:val="0"/>
          <w:marTop w:val="0"/>
          <w:marBottom w:val="0"/>
          <w:divBdr>
            <w:top w:val="none" w:sz="0" w:space="0" w:color="auto"/>
            <w:left w:val="none" w:sz="0" w:space="0" w:color="auto"/>
            <w:bottom w:val="none" w:sz="0" w:space="0" w:color="auto"/>
            <w:right w:val="none" w:sz="0" w:space="0" w:color="auto"/>
          </w:divBdr>
        </w:div>
        <w:div w:id="1545142610">
          <w:marLeft w:val="1166"/>
          <w:marRight w:val="0"/>
          <w:marTop w:val="0"/>
          <w:marBottom w:val="0"/>
          <w:divBdr>
            <w:top w:val="none" w:sz="0" w:space="0" w:color="auto"/>
            <w:left w:val="none" w:sz="0" w:space="0" w:color="auto"/>
            <w:bottom w:val="none" w:sz="0" w:space="0" w:color="auto"/>
            <w:right w:val="none" w:sz="0" w:space="0" w:color="auto"/>
          </w:divBdr>
        </w:div>
        <w:div w:id="1982997357">
          <w:marLeft w:val="1166"/>
          <w:marRight w:val="0"/>
          <w:marTop w:val="0"/>
          <w:marBottom w:val="0"/>
          <w:divBdr>
            <w:top w:val="none" w:sz="0" w:space="0" w:color="auto"/>
            <w:left w:val="none" w:sz="0" w:space="0" w:color="auto"/>
            <w:bottom w:val="none" w:sz="0" w:space="0" w:color="auto"/>
            <w:right w:val="none" w:sz="0" w:space="0" w:color="auto"/>
          </w:divBdr>
        </w:div>
        <w:div w:id="614101739">
          <w:marLeft w:val="1886"/>
          <w:marRight w:val="0"/>
          <w:marTop w:val="0"/>
          <w:marBottom w:val="0"/>
          <w:divBdr>
            <w:top w:val="none" w:sz="0" w:space="0" w:color="auto"/>
            <w:left w:val="none" w:sz="0" w:space="0" w:color="auto"/>
            <w:bottom w:val="none" w:sz="0" w:space="0" w:color="auto"/>
            <w:right w:val="none" w:sz="0" w:space="0" w:color="auto"/>
          </w:divBdr>
        </w:div>
        <w:div w:id="804810542">
          <w:marLeft w:val="1886"/>
          <w:marRight w:val="0"/>
          <w:marTop w:val="0"/>
          <w:marBottom w:val="0"/>
          <w:divBdr>
            <w:top w:val="none" w:sz="0" w:space="0" w:color="auto"/>
            <w:left w:val="none" w:sz="0" w:space="0" w:color="auto"/>
            <w:bottom w:val="none" w:sz="0" w:space="0" w:color="auto"/>
            <w:right w:val="none" w:sz="0" w:space="0" w:color="auto"/>
          </w:divBdr>
        </w:div>
        <w:div w:id="1558200913">
          <w:marLeft w:val="1166"/>
          <w:marRight w:val="0"/>
          <w:marTop w:val="0"/>
          <w:marBottom w:val="0"/>
          <w:divBdr>
            <w:top w:val="none" w:sz="0" w:space="0" w:color="auto"/>
            <w:left w:val="none" w:sz="0" w:space="0" w:color="auto"/>
            <w:bottom w:val="none" w:sz="0" w:space="0" w:color="auto"/>
            <w:right w:val="none" w:sz="0" w:space="0" w:color="auto"/>
          </w:divBdr>
        </w:div>
        <w:div w:id="2089695288">
          <w:marLeft w:val="1166"/>
          <w:marRight w:val="0"/>
          <w:marTop w:val="0"/>
          <w:marBottom w:val="0"/>
          <w:divBdr>
            <w:top w:val="none" w:sz="0" w:space="0" w:color="auto"/>
            <w:left w:val="none" w:sz="0" w:space="0" w:color="auto"/>
            <w:bottom w:val="none" w:sz="0" w:space="0" w:color="auto"/>
            <w:right w:val="none" w:sz="0" w:space="0" w:color="auto"/>
          </w:divBdr>
        </w:div>
      </w:divsChild>
    </w:div>
    <w:div w:id="1324550997">
      <w:bodyDiv w:val="1"/>
      <w:marLeft w:val="0"/>
      <w:marRight w:val="0"/>
      <w:marTop w:val="0"/>
      <w:marBottom w:val="0"/>
      <w:divBdr>
        <w:top w:val="none" w:sz="0" w:space="0" w:color="auto"/>
        <w:left w:val="none" w:sz="0" w:space="0" w:color="auto"/>
        <w:bottom w:val="none" w:sz="0" w:space="0" w:color="auto"/>
        <w:right w:val="none" w:sz="0" w:space="0" w:color="auto"/>
      </w:divBdr>
      <w:divsChild>
        <w:div w:id="357396862">
          <w:marLeft w:val="1080"/>
          <w:marRight w:val="0"/>
          <w:marTop w:val="100"/>
          <w:marBottom w:val="0"/>
          <w:divBdr>
            <w:top w:val="none" w:sz="0" w:space="0" w:color="auto"/>
            <w:left w:val="none" w:sz="0" w:space="0" w:color="auto"/>
            <w:bottom w:val="none" w:sz="0" w:space="0" w:color="auto"/>
            <w:right w:val="none" w:sz="0" w:space="0" w:color="auto"/>
          </w:divBdr>
        </w:div>
        <w:div w:id="1254166210">
          <w:marLeft w:val="1080"/>
          <w:marRight w:val="0"/>
          <w:marTop w:val="100"/>
          <w:marBottom w:val="0"/>
          <w:divBdr>
            <w:top w:val="none" w:sz="0" w:space="0" w:color="auto"/>
            <w:left w:val="none" w:sz="0" w:space="0" w:color="auto"/>
            <w:bottom w:val="none" w:sz="0" w:space="0" w:color="auto"/>
            <w:right w:val="none" w:sz="0" w:space="0" w:color="auto"/>
          </w:divBdr>
        </w:div>
        <w:div w:id="1059129942">
          <w:marLeft w:val="1080"/>
          <w:marRight w:val="0"/>
          <w:marTop w:val="100"/>
          <w:marBottom w:val="0"/>
          <w:divBdr>
            <w:top w:val="none" w:sz="0" w:space="0" w:color="auto"/>
            <w:left w:val="none" w:sz="0" w:space="0" w:color="auto"/>
            <w:bottom w:val="none" w:sz="0" w:space="0" w:color="auto"/>
            <w:right w:val="none" w:sz="0" w:space="0" w:color="auto"/>
          </w:divBdr>
        </w:div>
        <w:div w:id="1927496668">
          <w:marLeft w:val="1080"/>
          <w:marRight w:val="0"/>
          <w:marTop w:val="100"/>
          <w:marBottom w:val="0"/>
          <w:divBdr>
            <w:top w:val="none" w:sz="0" w:space="0" w:color="auto"/>
            <w:left w:val="none" w:sz="0" w:space="0" w:color="auto"/>
            <w:bottom w:val="none" w:sz="0" w:space="0" w:color="auto"/>
            <w:right w:val="none" w:sz="0" w:space="0" w:color="auto"/>
          </w:divBdr>
        </w:div>
        <w:div w:id="1476293225">
          <w:marLeft w:val="1080"/>
          <w:marRight w:val="0"/>
          <w:marTop w:val="100"/>
          <w:marBottom w:val="0"/>
          <w:divBdr>
            <w:top w:val="none" w:sz="0" w:space="0" w:color="auto"/>
            <w:left w:val="none" w:sz="0" w:space="0" w:color="auto"/>
            <w:bottom w:val="none" w:sz="0" w:space="0" w:color="auto"/>
            <w:right w:val="none" w:sz="0" w:space="0" w:color="auto"/>
          </w:divBdr>
        </w:div>
        <w:div w:id="318853175">
          <w:marLeft w:val="1080"/>
          <w:marRight w:val="0"/>
          <w:marTop w:val="100"/>
          <w:marBottom w:val="0"/>
          <w:divBdr>
            <w:top w:val="none" w:sz="0" w:space="0" w:color="auto"/>
            <w:left w:val="none" w:sz="0" w:space="0" w:color="auto"/>
            <w:bottom w:val="none" w:sz="0" w:space="0" w:color="auto"/>
            <w:right w:val="none" w:sz="0" w:space="0" w:color="auto"/>
          </w:divBdr>
        </w:div>
        <w:div w:id="400761040">
          <w:marLeft w:val="1080"/>
          <w:marRight w:val="0"/>
          <w:marTop w:val="100"/>
          <w:marBottom w:val="0"/>
          <w:divBdr>
            <w:top w:val="none" w:sz="0" w:space="0" w:color="auto"/>
            <w:left w:val="none" w:sz="0" w:space="0" w:color="auto"/>
            <w:bottom w:val="none" w:sz="0" w:space="0" w:color="auto"/>
            <w:right w:val="none" w:sz="0" w:space="0" w:color="auto"/>
          </w:divBdr>
        </w:div>
        <w:div w:id="1869026355">
          <w:marLeft w:val="1080"/>
          <w:marRight w:val="0"/>
          <w:marTop w:val="100"/>
          <w:marBottom w:val="0"/>
          <w:divBdr>
            <w:top w:val="none" w:sz="0" w:space="0" w:color="auto"/>
            <w:left w:val="none" w:sz="0" w:space="0" w:color="auto"/>
            <w:bottom w:val="none" w:sz="0" w:space="0" w:color="auto"/>
            <w:right w:val="none" w:sz="0" w:space="0" w:color="auto"/>
          </w:divBdr>
        </w:div>
        <w:div w:id="247540489">
          <w:marLeft w:val="1080"/>
          <w:marRight w:val="0"/>
          <w:marTop w:val="100"/>
          <w:marBottom w:val="0"/>
          <w:divBdr>
            <w:top w:val="none" w:sz="0" w:space="0" w:color="auto"/>
            <w:left w:val="none" w:sz="0" w:space="0" w:color="auto"/>
            <w:bottom w:val="none" w:sz="0" w:space="0" w:color="auto"/>
            <w:right w:val="none" w:sz="0" w:space="0" w:color="auto"/>
          </w:divBdr>
        </w:div>
        <w:div w:id="208303107">
          <w:marLeft w:val="1080"/>
          <w:marRight w:val="0"/>
          <w:marTop w:val="100"/>
          <w:marBottom w:val="0"/>
          <w:divBdr>
            <w:top w:val="none" w:sz="0" w:space="0" w:color="auto"/>
            <w:left w:val="none" w:sz="0" w:space="0" w:color="auto"/>
            <w:bottom w:val="none" w:sz="0" w:space="0" w:color="auto"/>
            <w:right w:val="none" w:sz="0" w:space="0" w:color="auto"/>
          </w:divBdr>
        </w:div>
      </w:divsChild>
    </w:div>
    <w:div w:id="1354040888">
      <w:bodyDiv w:val="1"/>
      <w:marLeft w:val="0"/>
      <w:marRight w:val="0"/>
      <w:marTop w:val="0"/>
      <w:marBottom w:val="0"/>
      <w:divBdr>
        <w:top w:val="none" w:sz="0" w:space="0" w:color="auto"/>
        <w:left w:val="none" w:sz="0" w:space="0" w:color="auto"/>
        <w:bottom w:val="none" w:sz="0" w:space="0" w:color="auto"/>
        <w:right w:val="none" w:sz="0" w:space="0" w:color="auto"/>
      </w:divBdr>
    </w:div>
    <w:div w:id="1371370467">
      <w:bodyDiv w:val="1"/>
      <w:marLeft w:val="0"/>
      <w:marRight w:val="0"/>
      <w:marTop w:val="0"/>
      <w:marBottom w:val="0"/>
      <w:divBdr>
        <w:top w:val="none" w:sz="0" w:space="0" w:color="auto"/>
        <w:left w:val="none" w:sz="0" w:space="0" w:color="auto"/>
        <w:bottom w:val="none" w:sz="0" w:space="0" w:color="auto"/>
        <w:right w:val="none" w:sz="0" w:space="0" w:color="auto"/>
      </w:divBdr>
      <w:divsChild>
        <w:div w:id="614287255">
          <w:marLeft w:val="360"/>
          <w:marRight w:val="0"/>
          <w:marTop w:val="200"/>
          <w:marBottom w:val="0"/>
          <w:divBdr>
            <w:top w:val="none" w:sz="0" w:space="0" w:color="auto"/>
            <w:left w:val="none" w:sz="0" w:space="0" w:color="auto"/>
            <w:bottom w:val="none" w:sz="0" w:space="0" w:color="auto"/>
            <w:right w:val="none" w:sz="0" w:space="0" w:color="auto"/>
          </w:divBdr>
        </w:div>
        <w:div w:id="52630946">
          <w:marLeft w:val="1080"/>
          <w:marRight w:val="0"/>
          <w:marTop w:val="100"/>
          <w:marBottom w:val="0"/>
          <w:divBdr>
            <w:top w:val="none" w:sz="0" w:space="0" w:color="auto"/>
            <w:left w:val="none" w:sz="0" w:space="0" w:color="auto"/>
            <w:bottom w:val="none" w:sz="0" w:space="0" w:color="auto"/>
            <w:right w:val="none" w:sz="0" w:space="0" w:color="auto"/>
          </w:divBdr>
        </w:div>
        <w:div w:id="1228229041">
          <w:marLeft w:val="1080"/>
          <w:marRight w:val="0"/>
          <w:marTop w:val="100"/>
          <w:marBottom w:val="0"/>
          <w:divBdr>
            <w:top w:val="none" w:sz="0" w:space="0" w:color="auto"/>
            <w:left w:val="none" w:sz="0" w:space="0" w:color="auto"/>
            <w:bottom w:val="none" w:sz="0" w:space="0" w:color="auto"/>
            <w:right w:val="none" w:sz="0" w:space="0" w:color="auto"/>
          </w:divBdr>
        </w:div>
        <w:div w:id="1368293228">
          <w:marLeft w:val="360"/>
          <w:marRight w:val="0"/>
          <w:marTop w:val="200"/>
          <w:marBottom w:val="0"/>
          <w:divBdr>
            <w:top w:val="none" w:sz="0" w:space="0" w:color="auto"/>
            <w:left w:val="none" w:sz="0" w:space="0" w:color="auto"/>
            <w:bottom w:val="none" w:sz="0" w:space="0" w:color="auto"/>
            <w:right w:val="none" w:sz="0" w:space="0" w:color="auto"/>
          </w:divBdr>
        </w:div>
        <w:div w:id="1252615998">
          <w:marLeft w:val="1080"/>
          <w:marRight w:val="0"/>
          <w:marTop w:val="100"/>
          <w:marBottom w:val="0"/>
          <w:divBdr>
            <w:top w:val="none" w:sz="0" w:space="0" w:color="auto"/>
            <w:left w:val="none" w:sz="0" w:space="0" w:color="auto"/>
            <w:bottom w:val="none" w:sz="0" w:space="0" w:color="auto"/>
            <w:right w:val="none" w:sz="0" w:space="0" w:color="auto"/>
          </w:divBdr>
        </w:div>
        <w:div w:id="1955866601">
          <w:marLeft w:val="1800"/>
          <w:marRight w:val="0"/>
          <w:marTop w:val="100"/>
          <w:marBottom w:val="0"/>
          <w:divBdr>
            <w:top w:val="none" w:sz="0" w:space="0" w:color="auto"/>
            <w:left w:val="none" w:sz="0" w:space="0" w:color="auto"/>
            <w:bottom w:val="none" w:sz="0" w:space="0" w:color="auto"/>
            <w:right w:val="none" w:sz="0" w:space="0" w:color="auto"/>
          </w:divBdr>
        </w:div>
        <w:div w:id="746460748">
          <w:marLeft w:val="1800"/>
          <w:marRight w:val="0"/>
          <w:marTop w:val="100"/>
          <w:marBottom w:val="0"/>
          <w:divBdr>
            <w:top w:val="none" w:sz="0" w:space="0" w:color="auto"/>
            <w:left w:val="none" w:sz="0" w:space="0" w:color="auto"/>
            <w:bottom w:val="none" w:sz="0" w:space="0" w:color="auto"/>
            <w:right w:val="none" w:sz="0" w:space="0" w:color="auto"/>
          </w:divBdr>
        </w:div>
        <w:div w:id="1244604818">
          <w:marLeft w:val="1080"/>
          <w:marRight w:val="0"/>
          <w:marTop w:val="100"/>
          <w:marBottom w:val="0"/>
          <w:divBdr>
            <w:top w:val="none" w:sz="0" w:space="0" w:color="auto"/>
            <w:left w:val="none" w:sz="0" w:space="0" w:color="auto"/>
            <w:bottom w:val="none" w:sz="0" w:space="0" w:color="auto"/>
            <w:right w:val="none" w:sz="0" w:space="0" w:color="auto"/>
          </w:divBdr>
        </w:div>
        <w:div w:id="1522471482">
          <w:marLeft w:val="1080"/>
          <w:marRight w:val="0"/>
          <w:marTop w:val="100"/>
          <w:marBottom w:val="0"/>
          <w:divBdr>
            <w:top w:val="none" w:sz="0" w:space="0" w:color="auto"/>
            <w:left w:val="none" w:sz="0" w:space="0" w:color="auto"/>
            <w:bottom w:val="none" w:sz="0" w:space="0" w:color="auto"/>
            <w:right w:val="none" w:sz="0" w:space="0" w:color="auto"/>
          </w:divBdr>
        </w:div>
      </w:divsChild>
    </w:div>
    <w:div w:id="1417093327">
      <w:bodyDiv w:val="1"/>
      <w:marLeft w:val="0"/>
      <w:marRight w:val="0"/>
      <w:marTop w:val="0"/>
      <w:marBottom w:val="0"/>
      <w:divBdr>
        <w:top w:val="none" w:sz="0" w:space="0" w:color="auto"/>
        <w:left w:val="none" w:sz="0" w:space="0" w:color="auto"/>
        <w:bottom w:val="none" w:sz="0" w:space="0" w:color="auto"/>
        <w:right w:val="none" w:sz="0" w:space="0" w:color="auto"/>
      </w:divBdr>
    </w:div>
    <w:div w:id="1423917157">
      <w:bodyDiv w:val="1"/>
      <w:marLeft w:val="0"/>
      <w:marRight w:val="0"/>
      <w:marTop w:val="0"/>
      <w:marBottom w:val="0"/>
      <w:divBdr>
        <w:top w:val="none" w:sz="0" w:space="0" w:color="auto"/>
        <w:left w:val="none" w:sz="0" w:space="0" w:color="auto"/>
        <w:bottom w:val="none" w:sz="0" w:space="0" w:color="auto"/>
        <w:right w:val="none" w:sz="0" w:space="0" w:color="auto"/>
      </w:divBdr>
    </w:div>
    <w:div w:id="1442139776">
      <w:bodyDiv w:val="1"/>
      <w:marLeft w:val="0"/>
      <w:marRight w:val="0"/>
      <w:marTop w:val="0"/>
      <w:marBottom w:val="0"/>
      <w:divBdr>
        <w:top w:val="none" w:sz="0" w:space="0" w:color="auto"/>
        <w:left w:val="none" w:sz="0" w:space="0" w:color="auto"/>
        <w:bottom w:val="none" w:sz="0" w:space="0" w:color="auto"/>
        <w:right w:val="none" w:sz="0" w:space="0" w:color="auto"/>
      </w:divBdr>
    </w:div>
    <w:div w:id="1452939227">
      <w:bodyDiv w:val="1"/>
      <w:marLeft w:val="0"/>
      <w:marRight w:val="0"/>
      <w:marTop w:val="0"/>
      <w:marBottom w:val="0"/>
      <w:divBdr>
        <w:top w:val="none" w:sz="0" w:space="0" w:color="auto"/>
        <w:left w:val="none" w:sz="0" w:space="0" w:color="auto"/>
        <w:bottom w:val="none" w:sz="0" w:space="0" w:color="auto"/>
        <w:right w:val="none" w:sz="0" w:space="0" w:color="auto"/>
      </w:divBdr>
      <w:divsChild>
        <w:div w:id="951743934">
          <w:marLeft w:val="446"/>
          <w:marRight w:val="0"/>
          <w:marTop w:val="0"/>
          <w:marBottom w:val="0"/>
          <w:divBdr>
            <w:top w:val="none" w:sz="0" w:space="0" w:color="auto"/>
            <w:left w:val="none" w:sz="0" w:space="0" w:color="auto"/>
            <w:bottom w:val="none" w:sz="0" w:space="0" w:color="auto"/>
            <w:right w:val="none" w:sz="0" w:space="0" w:color="auto"/>
          </w:divBdr>
        </w:div>
        <w:div w:id="1341159789">
          <w:marLeft w:val="446"/>
          <w:marRight w:val="0"/>
          <w:marTop w:val="0"/>
          <w:marBottom w:val="0"/>
          <w:divBdr>
            <w:top w:val="none" w:sz="0" w:space="0" w:color="auto"/>
            <w:left w:val="none" w:sz="0" w:space="0" w:color="auto"/>
            <w:bottom w:val="none" w:sz="0" w:space="0" w:color="auto"/>
            <w:right w:val="none" w:sz="0" w:space="0" w:color="auto"/>
          </w:divBdr>
        </w:div>
        <w:div w:id="303779851">
          <w:marLeft w:val="446"/>
          <w:marRight w:val="0"/>
          <w:marTop w:val="0"/>
          <w:marBottom w:val="0"/>
          <w:divBdr>
            <w:top w:val="none" w:sz="0" w:space="0" w:color="auto"/>
            <w:left w:val="none" w:sz="0" w:space="0" w:color="auto"/>
            <w:bottom w:val="none" w:sz="0" w:space="0" w:color="auto"/>
            <w:right w:val="none" w:sz="0" w:space="0" w:color="auto"/>
          </w:divBdr>
        </w:div>
      </w:divsChild>
    </w:div>
    <w:div w:id="1527526471">
      <w:bodyDiv w:val="1"/>
      <w:marLeft w:val="0"/>
      <w:marRight w:val="0"/>
      <w:marTop w:val="0"/>
      <w:marBottom w:val="0"/>
      <w:divBdr>
        <w:top w:val="none" w:sz="0" w:space="0" w:color="auto"/>
        <w:left w:val="none" w:sz="0" w:space="0" w:color="auto"/>
        <w:bottom w:val="none" w:sz="0" w:space="0" w:color="auto"/>
        <w:right w:val="none" w:sz="0" w:space="0" w:color="auto"/>
      </w:divBdr>
    </w:div>
    <w:div w:id="1534688506">
      <w:bodyDiv w:val="1"/>
      <w:marLeft w:val="0"/>
      <w:marRight w:val="0"/>
      <w:marTop w:val="0"/>
      <w:marBottom w:val="0"/>
      <w:divBdr>
        <w:top w:val="none" w:sz="0" w:space="0" w:color="auto"/>
        <w:left w:val="none" w:sz="0" w:space="0" w:color="auto"/>
        <w:bottom w:val="none" w:sz="0" w:space="0" w:color="auto"/>
        <w:right w:val="none" w:sz="0" w:space="0" w:color="auto"/>
      </w:divBdr>
    </w:div>
    <w:div w:id="1549948106">
      <w:bodyDiv w:val="1"/>
      <w:marLeft w:val="0"/>
      <w:marRight w:val="0"/>
      <w:marTop w:val="0"/>
      <w:marBottom w:val="0"/>
      <w:divBdr>
        <w:top w:val="none" w:sz="0" w:space="0" w:color="auto"/>
        <w:left w:val="none" w:sz="0" w:space="0" w:color="auto"/>
        <w:bottom w:val="none" w:sz="0" w:space="0" w:color="auto"/>
        <w:right w:val="none" w:sz="0" w:space="0" w:color="auto"/>
      </w:divBdr>
    </w:div>
    <w:div w:id="1570270421">
      <w:bodyDiv w:val="1"/>
      <w:marLeft w:val="0"/>
      <w:marRight w:val="0"/>
      <w:marTop w:val="0"/>
      <w:marBottom w:val="0"/>
      <w:divBdr>
        <w:top w:val="none" w:sz="0" w:space="0" w:color="auto"/>
        <w:left w:val="none" w:sz="0" w:space="0" w:color="auto"/>
        <w:bottom w:val="none" w:sz="0" w:space="0" w:color="auto"/>
        <w:right w:val="none" w:sz="0" w:space="0" w:color="auto"/>
      </w:divBdr>
    </w:div>
    <w:div w:id="1590238658">
      <w:bodyDiv w:val="1"/>
      <w:marLeft w:val="0"/>
      <w:marRight w:val="0"/>
      <w:marTop w:val="0"/>
      <w:marBottom w:val="0"/>
      <w:divBdr>
        <w:top w:val="none" w:sz="0" w:space="0" w:color="auto"/>
        <w:left w:val="none" w:sz="0" w:space="0" w:color="auto"/>
        <w:bottom w:val="none" w:sz="0" w:space="0" w:color="auto"/>
        <w:right w:val="none" w:sz="0" w:space="0" w:color="auto"/>
      </w:divBdr>
    </w:div>
    <w:div w:id="1688629303">
      <w:bodyDiv w:val="1"/>
      <w:marLeft w:val="0"/>
      <w:marRight w:val="0"/>
      <w:marTop w:val="0"/>
      <w:marBottom w:val="0"/>
      <w:divBdr>
        <w:top w:val="none" w:sz="0" w:space="0" w:color="auto"/>
        <w:left w:val="none" w:sz="0" w:space="0" w:color="auto"/>
        <w:bottom w:val="none" w:sz="0" w:space="0" w:color="auto"/>
        <w:right w:val="none" w:sz="0" w:space="0" w:color="auto"/>
      </w:divBdr>
    </w:div>
    <w:div w:id="1740054497">
      <w:bodyDiv w:val="1"/>
      <w:marLeft w:val="0"/>
      <w:marRight w:val="0"/>
      <w:marTop w:val="0"/>
      <w:marBottom w:val="0"/>
      <w:divBdr>
        <w:top w:val="none" w:sz="0" w:space="0" w:color="auto"/>
        <w:left w:val="none" w:sz="0" w:space="0" w:color="auto"/>
        <w:bottom w:val="none" w:sz="0" w:space="0" w:color="auto"/>
        <w:right w:val="none" w:sz="0" w:space="0" w:color="auto"/>
      </w:divBdr>
    </w:div>
    <w:div w:id="1791433655">
      <w:bodyDiv w:val="1"/>
      <w:marLeft w:val="0"/>
      <w:marRight w:val="0"/>
      <w:marTop w:val="0"/>
      <w:marBottom w:val="0"/>
      <w:divBdr>
        <w:top w:val="none" w:sz="0" w:space="0" w:color="auto"/>
        <w:left w:val="none" w:sz="0" w:space="0" w:color="auto"/>
        <w:bottom w:val="none" w:sz="0" w:space="0" w:color="auto"/>
        <w:right w:val="none" w:sz="0" w:space="0" w:color="auto"/>
      </w:divBdr>
    </w:div>
    <w:div w:id="1854609135">
      <w:bodyDiv w:val="1"/>
      <w:marLeft w:val="0"/>
      <w:marRight w:val="0"/>
      <w:marTop w:val="0"/>
      <w:marBottom w:val="0"/>
      <w:divBdr>
        <w:top w:val="none" w:sz="0" w:space="0" w:color="auto"/>
        <w:left w:val="none" w:sz="0" w:space="0" w:color="auto"/>
        <w:bottom w:val="none" w:sz="0" w:space="0" w:color="auto"/>
        <w:right w:val="none" w:sz="0" w:space="0" w:color="auto"/>
      </w:divBdr>
    </w:div>
    <w:div w:id="1875117929">
      <w:bodyDiv w:val="1"/>
      <w:marLeft w:val="0"/>
      <w:marRight w:val="0"/>
      <w:marTop w:val="0"/>
      <w:marBottom w:val="0"/>
      <w:divBdr>
        <w:top w:val="none" w:sz="0" w:space="0" w:color="auto"/>
        <w:left w:val="none" w:sz="0" w:space="0" w:color="auto"/>
        <w:bottom w:val="none" w:sz="0" w:space="0" w:color="auto"/>
        <w:right w:val="none" w:sz="0" w:space="0" w:color="auto"/>
      </w:divBdr>
      <w:divsChild>
        <w:div w:id="279730725">
          <w:marLeft w:val="1267"/>
          <w:marRight w:val="0"/>
          <w:marTop w:val="100"/>
          <w:marBottom w:val="0"/>
          <w:divBdr>
            <w:top w:val="none" w:sz="0" w:space="0" w:color="auto"/>
            <w:left w:val="none" w:sz="0" w:space="0" w:color="auto"/>
            <w:bottom w:val="none" w:sz="0" w:space="0" w:color="auto"/>
            <w:right w:val="none" w:sz="0" w:space="0" w:color="auto"/>
          </w:divBdr>
        </w:div>
        <w:div w:id="915164118">
          <w:marLeft w:val="1267"/>
          <w:marRight w:val="0"/>
          <w:marTop w:val="100"/>
          <w:marBottom w:val="0"/>
          <w:divBdr>
            <w:top w:val="none" w:sz="0" w:space="0" w:color="auto"/>
            <w:left w:val="none" w:sz="0" w:space="0" w:color="auto"/>
            <w:bottom w:val="none" w:sz="0" w:space="0" w:color="auto"/>
            <w:right w:val="none" w:sz="0" w:space="0" w:color="auto"/>
          </w:divBdr>
        </w:div>
        <w:div w:id="2098281478">
          <w:marLeft w:val="1267"/>
          <w:marRight w:val="0"/>
          <w:marTop w:val="100"/>
          <w:marBottom w:val="0"/>
          <w:divBdr>
            <w:top w:val="none" w:sz="0" w:space="0" w:color="auto"/>
            <w:left w:val="none" w:sz="0" w:space="0" w:color="auto"/>
            <w:bottom w:val="none" w:sz="0" w:space="0" w:color="auto"/>
            <w:right w:val="none" w:sz="0" w:space="0" w:color="auto"/>
          </w:divBdr>
        </w:div>
        <w:div w:id="334067710">
          <w:marLeft w:val="1354"/>
          <w:marRight w:val="0"/>
          <w:marTop w:val="100"/>
          <w:marBottom w:val="0"/>
          <w:divBdr>
            <w:top w:val="none" w:sz="0" w:space="0" w:color="auto"/>
            <w:left w:val="none" w:sz="0" w:space="0" w:color="auto"/>
            <w:bottom w:val="none" w:sz="0" w:space="0" w:color="auto"/>
            <w:right w:val="none" w:sz="0" w:space="0" w:color="auto"/>
          </w:divBdr>
        </w:div>
        <w:div w:id="743257328">
          <w:marLeft w:val="1354"/>
          <w:marRight w:val="0"/>
          <w:marTop w:val="100"/>
          <w:marBottom w:val="0"/>
          <w:divBdr>
            <w:top w:val="none" w:sz="0" w:space="0" w:color="auto"/>
            <w:left w:val="none" w:sz="0" w:space="0" w:color="auto"/>
            <w:bottom w:val="none" w:sz="0" w:space="0" w:color="auto"/>
            <w:right w:val="none" w:sz="0" w:space="0" w:color="auto"/>
          </w:divBdr>
        </w:div>
        <w:div w:id="34231785">
          <w:marLeft w:val="1354"/>
          <w:marRight w:val="0"/>
          <w:marTop w:val="100"/>
          <w:marBottom w:val="120"/>
          <w:divBdr>
            <w:top w:val="none" w:sz="0" w:space="0" w:color="auto"/>
            <w:left w:val="none" w:sz="0" w:space="0" w:color="auto"/>
            <w:bottom w:val="none" w:sz="0" w:space="0" w:color="auto"/>
            <w:right w:val="none" w:sz="0" w:space="0" w:color="auto"/>
          </w:divBdr>
        </w:div>
        <w:div w:id="1066799857">
          <w:marLeft w:val="1354"/>
          <w:marRight w:val="0"/>
          <w:marTop w:val="100"/>
          <w:marBottom w:val="0"/>
          <w:divBdr>
            <w:top w:val="none" w:sz="0" w:space="0" w:color="auto"/>
            <w:left w:val="none" w:sz="0" w:space="0" w:color="auto"/>
            <w:bottom w:val="none" w:sz="0" w:space="0" w:color="auto"/>
            <w:right w:val="none" w:sz="0" w:space="0" w:color="auto"/>
          </w:divBdr>
        </w:div>
        <w:div w:id="1598639452">
          <w:marLeft w:val="1354"/>
          <w:marRight w:val="0"/>
          <w:marTop w:val="100"/>
          <w:marBottom w:val="120"/>
          <w:divBdr>
            <w:top w:val="none" w:sz="0" w:space="0" w:color="auto"/>
            <w:left w:val="none" w:sz="0" w:space="0" w:color="auto"/>
            <w:bottom w:val="none" w:sz="0" w:space="0" w:color="auto"/>
            <w:right w:val="none" w:sz="0" w:space="0" w:color="auto"/>
          </w:divBdr>
        </w:div>
      </w:divsChild>
    </w:div>
    <w:div w:id="1896038613">
      <w:bodyDiv w:val="1"/>
      <w:marLeft w:val="0"/>
      <w:marRight w:val="0"/>
      <w:marTop w:val="0"/>
      <w:marBottom w:val="0"/>
      <w:divBdr>
        <w:top w:val="none" w:sz="0" w:space="0" w:color="auto"/>
        <w:left w:val="none" w:sz="0" w:space="0" w:color="auto"/>
        <w:bottom w:val="none" w:sz="0" w:space="0" w:color="auto"/>
        <w:right w:val="none" w:sz="0" w:space="0" w:color="auto"/>
      </w:divBdr>
    </w:div>
    <w:div w:id="1916082441">
      <w:bodyDiv w:val="1"/>
      <w:marLeft w:val="0"/>
      <w:marRight w:val="0"/>
      <w:marTop w:val="0"/>
      <w:marBottom w:val="0"/>
      <w:divBdr>
        <w:top w:val="none" w:sz="0" w:space="0" w:color="auto"/>
        <w:left w:val="none" w:sz="0" w:space="0" w:color="auto"/>
        <w:bottom w:val="none" w:sz="0" w:space="0" w:color="auto"/>
        <w:right w:val="none" w:sz="0" w:space="0" w:color="auto"/>
      </w:divBdr>
    </w:div>
    <w:div w:id="1916746758">
      <w:bodyDiv w:val="1"/>
      <w:marLeft w:val="0"/>
      <w:marRight w:val="0"/>
      <w:marTop w:val="0"/>
      <w:marBottom w:val="0"/>
      <w:divBdr>
        <w:top w:val="none" w:sz="0" w:space="0" w:color="auto"/>
        <w:left w:val="none" w:sz="0" w:space="0" w:color="auto"/>
        <w:bottom w:val="none" w:sz="0" w:space="0" w:color="auto"/>
        <w:right w:val="none" w:sz="0" w:space="0" w:color="auto"/>
      </w:divBdr>
    </w:div>
    <w:div w:id="1926186728">
      <w:bodyDiv w:val="1"/>
      <w:marLeft w:val="0"/>
      <w:marRight w:val="0"/>
      <w:marTop w:val="0"/>
      <w:marBottom w:val="0"/>
      <w:divBdr>
        <w:top w:val="none" w:sz="0" w:space="0" w:color="auto"/>
        <w:left w:val="none" w:sz="0" w:space="0" w:color="auto"/>
        <w:bottom w:val="none" w:sz="0" w:space="0" w:color="auto"/>
        <w:right w:val="none" w:sz="0" w:space="0" w:color="auto"/>
      </w:divBdr>
    </w:div>
    <w:div w:id="1947303507">
      <w:bodyDiv w:val="1"/>
      <w:marLeft w:val="0"/>
      <w:marRight w:val="0"/>
      <w:marTop w:val="0"/>
      <w:marBottom w:val="0"/>
      <w:divBdr>
        <w:top w:val="none" w:sz="0" w:space="0" w:color="auto"/>
        <w:left w:val="none" w:sz="0" w:space="0" w:color="auto"/>
        <w:bottom w:val="none" w:sz="0" w:space="0" w:color="auto"/>
        <w:right w:val="none" w:sz="0" w:space="0" w:color="auto"/>
      </w:divBdr>
    </w:div>
    <w:div w:id="1988246806">
      <w:bodyDiv w:val="1"/>
      <w:marLeft w:val="0"/>
      <w:marRight w:val="0"/>
      <w:marTop w:val="0"/>
      <w:marBottom w:val="0"/>
      <w:divBdr>
        <w:top w:val="none" w:sz="0" w:space="0" w:color="auto"/>
        <w:left w:val="none" w:sz="0" w:space="0" w:color="auto"/>
        <w:bottom w:val="none" w:sz="0" w:space="0" w:color="auto"/>
        <w:right w:val="none" w:sz="0" w:space="0" w:color="auto"/>
      </w:divBdr>
    </w:div>
    <w:div w:id="2041347493">
      <w:bodyDiv w:val="1"/>
      <w:marLeft w:val="0"/>
      <w:marRight w:val="0"/>
      <w:marTop w:val="0"/>
      <w:marBottom w:val="0"/>
      <w:divBdr>
        <w:top w:val="none" w:sz="0" w:space="0" w:color="auto"/>
        <w:left w:val="none" w:sz="0" w:space="0" w:color="auto"/>
        <w:bottom w:val="none" w:sz="0" w:space="0" w:color="auto"/>
        <w:right w:val="none" w:sz="0" w:space="0" w:color="auto"/>
      </w:divBdr>
    </w:div>
    <w:div w:id="2052878508">
      <w:bodyDiv w:val="1"/>
      <w:marLeft w:val="0"/>
      <w:marRight w:val="0"/>
      <w:marTop w:val="0"/>
      <w:marBottom w:val="0"/>
      <w:divBdr>
        <w:top w:val="none" w:sz="0" w:space="0" w:color="auto"/>
        <w:left w:val="none" w:sz="0" w:space="0" w:color="auto"/>
        <w:bottom w:val="none" w:sz="0" w:space="0" w:color="auto"/>
        <w:right w:val="none" w:sz="0" w:space="0" w:color="auto"/>
      </w:divBdr>
    </w:div>
    <w:div w:id="2056541401">
      <w:bodyDiv w:val="1"/>
      <w:marLeft w:val="0"/>
      <w:marRight w:val="0"/>
      <w:marTop w:val="0"/>
      <w:marBottom w:val="0"/>
      <w:divBdr>
        <w:top w:val="none" w:sz="0" w:space="0" w:color="auto"/>
        <w:left w:val="none" w:sz="0" w:space="0" w:color="auto"/>
        <w:bottom w:val="none" w:sz="0" w:space="0" w:color="auto"/>
        <w:right w:val="none" w:sz="0" w:space="0" w:color="auto"/>
      </w:divBdr>
      <w:divsChild>
        <w:div w:id="1062405699">
          <w:marLeft w:val="1080"/>
          <w:marRight w:val="0"/>
          <w:marTop w:val="100"/>
          <w:marBottom w:val="0"/>
          <w:divBdr>
            <w:top w:val="none" w:sz="0" w:space="0" w:color="auto"/>
            <w:left w:val="none" w:sz="0" w:space="0" w:color="auto"/>
            <w:bottom w:val="none" w:sz="0" w:space="0" w:color="auto"/>
            <w:right w:val="none" w:sz="0" w:space="0" w:color="auto"/>
          </w:divBdr>
        </w:div>
        <w:div w:id="1746142918">
          <w:marLeft w:val="1080"/>
          <w:marRight w:val="0"/>
          <w:marTop w:val="100"/>
          <w:marBottom w:val="0"/>
          <w:divBdr>
            <w:top w:val="none" w:sz="0" w:space="0" w:color="auto"/>
            <w:left w:val="none" w:sz="0" w:space="0" w:color="auto"/>
            <w:bottom w:val="none" w:sz="0" w:space="0" w:color="auto"/>
            <w:right w:val="none" w:sz="0" w:space="0" w:color="auto"/>
          </w:divBdr>
        </w:div>
        <w:div w:id="1004671515">
          <w:marLeft w:val="1080"/>
          <w:marRight w:val="0"/>
          <w:marTop w:val="100"/>
          <w:marBottom w:val="0"/>
          <w:divBdr>
            <w:top w:val="none" w:sz="0" w:space="0" w:color="auto"/>
            <w:left w:val="none" w:sz="0" w:space="0" w:color="auto"/>
            <w:bottom w:val="none" w:sz="0" w:space="0" w:color="auto"/>
            <w:right w:val="none" w:sz="0" w:space="0" w:color="auto"/>
          </w:divBdr>
        </w:div>
        <w:div w:id="795487744">
          <w:marLeft w:val="1080"/>
          <w:marRight w:val="0"/>
          <w:marTop w:val="100"/>
          <w:marBottom w:val="0"/>
          <w:divBdr>
            <w:top w:val="none" w:sz="0" w:space="0" w:color="auto"/>
            <w:left w:val="none" w:sz="0" w:space="0" w:color="auto"/>
            <w:bottom w:val="none" w:sz="0" w:space="0" w:color="auto"/>
            <w:right w:val="none" w:sz="0" w:space="0" w:color="auto"/>
          </w:divBdr>
        </w:div>
        <w:div w:id="346175432">
          <w:marLeft w:val="1080"/>
          <w:marRight w:val="0"/>
          <w:marTop w:val="100"/>
          <w:marBottom w:val="0"/>
          <w:divBdr>
            <w:top w:val="none" w:sz="0" w:space="0" w:color="auto"/>
            <w:left w:val="none" w:sz="0" w:space="0" w:color="auto"/>
            <w:bottom w:val="none" w:sz="0" w:space="0" w:color="auto"/>
            <w:right w:val="none" w:sz="0" w:space="0" w:color="auto"/>
          </w:divBdr>
        </w:div>
      </w:divsChild>
    </w:div>
    <w:div w:id="2061318738">
      <w:bodyDiv w:val="1"/>
      <w:marLeft w:val="0"/>
      <w:marRight w:val="0"/>
      <w:marTop w:val="0"/>
      <w:marBottom w:val="0"/>
      <w:divBdr>
        <w:top w:val="none" w:sz="0" w:space="0" w:color="auto"/>
        <w:left w:val="none" w:sz="0" w:space="0" w:color="auto"/>
        <w:bottom w:val="none" w:sz="0" w:space="0" w:color="auto"/>
        <w:right w:val="none" w:sz="0" w:space="0" w:color="auto"/>
      </w:divBdr>
    </w:div>
    <w:div w:id="2118022379">
      <w:bodyDiv w:val="1"/>
      <w:marLeft w:val="0"/>
      <w:marRight w:val="0"/>
      <w:marTop w:val="0"/>
      <w:marBottom w:val="0"/>
      <w:divBdr>
        <w:top w:val="none" w:sz="0" w:space="0" w:color="auto"/>
        <w:left w:val="none" w:sz="0" w:space="0" w:color="auto"/>
        <w:bottom w:val="none" w:sz="0" w:space="0" w:color="auto"/>
        <w:right w:val="none" w:sz="0" w:space="0" w:color="auto"/>
      </w:divBdr>
      <w:divsChild>
        <w:div w:id="549925808">
          <w:marLeft w:val="1440"/>
          <w:marRight w:val="0"/>
          <w:marTop w:val="0"/>
          <w:marBottom w:val="0"/>
          <w:divBdr>
            <w:top w:val="none" w:sz="0" w:space="0" w:color="auto"/>
            <w:left w:val="none" w:sz="0" w:space="0" w:color="auto"/>
            <w:bottom w:val="none" w:sz="0" w:space="0" w:color="auto"/>
            <w:right w:val="none" w:sz="0" w:space="0" w:color="auto"/>
          </w:divBdr>
        </w:div>
        <w:div w:id="1989741406">
          <w:marLeft w:val="1440"/>
          <w:marRight w:val="0"/>
          <w:marTop w:val="0"/>
          <w:marBottom w:val="0"/>
          <w:divBdr>
            <w:top w:val="none" w:sz="0" w:space="0" w:color="auto"/>
            <w:left w:val="none" w:sz="0" w:space="0" w:color="auto"/>
            <w:bottom w:val="none" w:sz="0" w:space="0" w:color="auto"/>
            <w:right w:val="none" w:sz="0" w:space="0" w:color="auto"/>
          </w:divBdr>
        </w:div>
        <w:div w:id="897935742">
          <w:marLeft w:val="1440"/>
          <w:marRight w:val="0"/>
          <w:marTop w:val="0"/>
          <w:marBottom w:val="0"/>
          <w:divBdr>
            <w:top w:val="none" w:sz="0" w:space="0" w:color="auto"/>
            <w:left w:val="none" w:sz="0" w:space="0" w:color="auto"/>
            <w:bottom w:val="none" w:sz="0" w:space="0" w:color="auto"/>
            <w:right w:val="none" w:sz="0" w:space="0" w:color="auto"/>
          </w:divBdr>
        </w:div>
        <w:div w:id="1463693034">
          <w:marLeft w:val="1440"/>
          <w:marRight w:val="0"/>
          <w:marTop w:val="0"/>
          <w:marBottom w:val="0"/>
          <w:divBdr>
            <w:top w:val="none" w:sz="0" w:space="0" w:color="auto"/>
            <w:left w:val="none" w:sz="0" w:space="0" w:color="auto"/>
            <w:bottom w:val="none" w:sz="0" w:space="0" w:color="auto"/>
            <w:right w:val="none" w:sz="0" w:space="0" w:color="auto"/>
          </w:divBdr>
        </w:div>
        <w:div w:id="1491947502">
          <w:marLeft w:val="1440"/>
          <w:marRight w:val="0"/>
          <w:marTop w:val="0"/>
          <w:marBottom w:val="0"/>
          <w:divBdr>
            <w:top w:val="none" w:sz="0" w:space="0" w:color="auto"/>
            <w:left w:val="none" w:sz="0" w:space="0" w:color="auto"/>
            <w:bottom w:val="none" w:sz="0" w:space="0" w:color="auto"/>
            <w:right w:val="none" w:sz="0" w:space="0" w:color="auto"/>
          </w:divBdr>
        </w:div>
      </w:divsChild>
    </w:div>
    <w:div w:id="2138642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kerlin@partenrshiphp.org" TargetMode="External"/><Relationship Id="rId117" Type="http://schemas.openxmlformats.org/officeDocument/2006/relationships/fontTable" Target="fontTable.xml"/><Relationship Id="rId21" Type="http://schemas.openxmlformats.org/officeDocument/2006/relationships/hyperlink" Target="http://www.partnershiphp.org/Providers/Medi-Cal/Documents/OnDemandTrainingWebinars/Flyers_and_Bulletins/Medical%20Equipment%20Distribution%20Services%20Guidelines.pdf" TargetMode="External"/><Relationship Id="rId42" Type="http://schemas.openxmlformats.org/officeDocument/2006/relationships/image" Target="media/image3.png"/><Relationship Id="rId47" Type="http://schemas.openxmlformats.org/officeDocument/2006/relationships/hyperlink" Target="https://urldefense.com/v3/__https:/ab1ee995966d418da4b12a48bc7a4390.svc.dynamics.com/t/t/Yj3scwarRYMtuDOI4RpBV1Owyjx3gkAXO92uzUVuDrcx/fU7PNDlwRuqx6dMr5xsVlIK5qnqrtqpDhj9FWZGs2Aox__;!!LQC6Cpwp!oq8YSkYoJ6Mh_qZBEB0RKoIrb20iV5bGww-Ux77K4PXUdij399Z4lHYTeKr2FQcePRLkkwpBBrUi9OmCpzdC-EclX-ptKMPyNU6F0Q$" TargetMode="External"/><Relationship Id="rId63" Type="http://schemas.openxmlformats.org/officeDocument/2006/relationships/hyperlink" Target="https://www.cdph.ca.gov/Programs/CFH/DGDS/pages/pns/default.aspx" TargetMode="External"/><Relationship Id="rId68" Type="http://schemas.openxmlformats.org/officeDocument/2006/relationships/hyperlink" Target="mailto:CareCoordination@partnershiphp.org" TargetMode="External"/><Relationship Id="rId84" Type="http://schemas.openxmlformats.org/officeDocument/2006/relationships/hyperlink" Target="http://phcprimarycare.org/?p=2362" TargetMode="External"/><Relationship Id="rId89" Type="http://schemas.openxmlformats.org/officeDocument/2006/relationships/hyperlink" Target="http://www.partnershiphp.org/Providers/Quality/Documents/QIP%202023/2023%20PCP%20QIP%20Measure%20Specifications_Website%20Version_Final_Revised_3.16.2023.pdf" TargetMode="External"/><Relationship Id="rId112" Type="http://schemas.openxmlformats.org/officeDocument/2006/relationships/hyperlink" Target="https://publichealth.berkeley.edu/admissions/fees-and-financial-aid/rural-health/" TargetMode="External"/><Relationship Id="rId16" Type="http://schemas.openxmlformats.org/officeDocument/2006/relationships/hyperlink" Target="mailto:CCHelpDeskREDDING@partnershiphp.org" TargetMode="External"/><Relationship Id="rId107" Type="http://schemas.openxmlformats.org/officeDocument/2006/relationships/hyperlink" Target="http://www.partnershiphp.org/Providers/HealthServices/Pages/Providers-Language-Assistance.aspx" TargetMode="External"/><Relationship Id="rId11" Type="http://schemas.openxmlformats.org/officeDocument/2006/relationships/hyperlink" Target="mailto:ctownsend@partnershiphp.org" TargetMode="External"/><Relationship Id="rId32" Type="http://schemas.openxmlformats.org/officeDocument/2006/relationships/hyperlink" Target="https://www.deadiversion.usdoj.gov/pubs/docs/MATE_Training_Letter_Final.pdf" TargetMode="External"/><Relationship Id="rId37" Type="http://schemas.openxmlformats.org/officeDocument/2006/relationships/hyperlink" Target="https://mcusercontent.com/4551b22329a2ca87ce2f1adba/files/2025e5d8-881c-6330-b704-227d6fad1dda/UCSF_CAPP_Connecting_for_Care.pdf" TargetMode="External"/><Relationship Id="rId53" Type="http://schemas.openxmlformats.org/officeDocument/2006/relationships/hyperlink" Target="https://publications.aap.org/toolkits/pages/bright-futures-toolkit?_ga=2.66052846.1762842884.1677684317-536363850.1677684316" TargetMode="External"/><Relationship Id="rId58" Type="http://schemas.openxmlformats.org/officeDocument/2006/relationships/hyperlink" Target="https://www.cdc.gov/std/treatment-guidelines/mycoplasmagenitalium.htm" TargetMode="External"/><Relationship Id="rId74" Type="http://schemas.openxmlformats.org/officeDocument/2006/relationships/hyperlink" Target="https://mailchi.mp/1ab4e7622a90/medical-directors-newsletter-march-2023" TargetMode="External"/><Relationship Id="rId79" Type="http://schemas.openxmlformats.org/officeDocument/2006/relationships/hyperlink" Target="https://mailchi.mp/a0753fb82e56/phcs-medical-directors-newsletter-september-2022" TargetMode="External"/><Relationship Id="rId102" Type="http://schemas.openxmlformats.org/officeDocument/2006/relationships/hyperlink" Target="https://partnershiphp.webex.com/weblink/register/rbc0c63db198cf0abf40b8a88e3a1f595" TargetMode="External"/><Relationship Id="rId5" Type="http://schemas.openxmlformats.org/officeDocument/2006/relationships/webSettings" Target="webSettings.xml"/><Relationship Id="rId90" Type="http://schemas.openxmlformats.org/officeDocument/2006/relationships/image" Target="media/image8.png"/><Relationship Id="rId95" Type="http://schemas.openxmlformats.org/officeDocument/2006/relationships/hyperlink" Target="https://www.cochranelibrary.com/cdsr/doi/10.1002/14651858.CD012431.pub2/full" TargetMode="External"/><Relationship Id="rId22" Type="http://schemas.openxmlformats.org/officeDocument/2006/relationships/hyperlink" Target="https://medi-calrx.dhcs.ca.gov/provider/forms/" TargetMode="External"/><Relationship Id="rId27" Type="http://schemas.openxmlformats.org/officeDocument/2006/relationships/hyperlink" Target="mailto:ctownsend@partnershiphp.org" TargetMode="External"/><Relationship Id="rId43" Type="http://schemas.openxmlformats.org/officeDocument/2006/relationships/image" Target="media/image4.png"/><Relationship Id="rId48" Type="http://schemas.openxmlformats.org/officeDocument/2006/relationships/image" Target="media/image5.png"/><Relationship Id="rId64" Type="http://schemas.openxmlformats.org/officeDocument/2006/relationships/hyperlink" Target="https://www.cdph.ca.gov/Programs/CFH/DGDS/pages/pns/default.aspx" TargetMode="External"/><Relationship Id="rId69" Type="http://schemas.openxmlformats.org/officeDocument/2006/relationships/hyperlink" Target="https://doi.org/10.2337/dc22-Sint" TargetMode="External"/><Relationship Id="rId113" Type="http://schemas.openxmlformats.org/officeDocument/2006/relationships/hyperlink" Target="https://gradapp.berkeley.edu/register/2023" TargetMode="External"/><Relationship Id="rId118" Type="http://schemas.openxmlformats.org/officeDocument/2006/relationships/theme" Target="theme/theme1.xml"/><Relationship Id="rId80" Type="http://schemas.openxmlformats.org/officeDocument/2006/relationships/hyperlink" Target="https://mailchi.mp/1e4e1aa7abb7/phcs-medical-directors-newsletter-july-2022" TargetMode="External"/><Relationship Id="rId85" Type="http://schemas.openxmlformats.org/officeDocument/2006/relationships/hyperlink" Target="http://phcprimarycare.org/?p=2543" TargetMode="External"/><Relationship Id="rId12" Type="http://schemas.openxmlformats.org/officeDocument/2006/relationships/hyperlink" Target="mailto:jribordy@partnershiphp.org" TargetMode="External"/><Relationship Id="rId17" Type="http://schemas.openxmlformats.org/officeDocument/2006/relationships/hyperlink" Target="https://medi-calrx.dhcs.ca.gov/home/cdl/" TargetMode="External"/><Relationship Id="rId33" Type="http://schemas.openxmlformats.org/officeDocument/2006/relationships/hyperlink" Target="http://www.partnershiphp.org/Providers/BehavioralHealth/Pages/Substance-Use-Disorder-Services.aspx" TargetMode="External"/><Relationship Id="rId38" Type="http://schemas.openxmlformats.org/officeDocument/2006/relationships/hyperlink" Target="http://www.partnershiphp.org/Providers/HealthServices/Documents/Office%20of%20the%20CMO/2021%20Regional%20Medical%20Directors%20Virtual%20Forum/Beacon%20PCP%20Referral%20Form%20PHPC%20FINAL%205.5.21_CMOpage.pdf" TargetMode="External"/><Relationship Id="rId59" Type="http://schemas.openxmlformats.org/officeDocument/2006/relationships/footer" Target="footer1.xml"/><Relationship Id="rId103" Type="http://schemas.openxmlformats.org/officeDocument/2006/relationships/hyperlink" Target="mailto:improvementacademy@partnershiphp.org" TargetMode="External"/><Relationship Id="rId108" Type="http://schemas.openxmlformats.org/officeDocument/2006/relationships/hyperlink" Target="https://advancinghealthequity.org/roadmap-to-ahe/" TargetMode="External"/><Relationship Id="rId54" Type="http://schemas.openxmlformats.org/officeDocument/2006/relationships/hyperlink" Target="https://www.chelwest.nhs.uk/your-visit/patient-leaflets/medicine-services/troubleshooting-continuous-subcutaneous-insulin-infusion-csii" TargetMode="External"/><Relationship Id="rId70" Type="http://schemas.openxmlformats.org/officeDocument/2006/relationships/hyperlink" Target="mailto:CareCoordination@partnershiphp.org" TargetMode="External"/><Relationship Id="rId75" Type="http://schemas.openxmlformats.org/officeDocument/2006/relationships/hyperlink" Target="https://mailchi.mp/69ce75179e4e/janfeb-2023-medical-directors-newsletter" TargetMode="External"/><Relationship Id="rId91" Type="http://schemas.openxmlformats.org/officeDocument/2006/relationships/image" Target="media/image9.png"/><Relationship Id="rId96" Type="http://schemas.openxmlformats.org/officeDocument/2006/relationships/hyperlink" Target="https://www.acesaware.org/screen/screening-tools-additional-language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cusercontent.com/4551b22329a2ca87ce2f1adba/files/0dc085e1-d0f1-5475-5933-1ccf4bc6ba2d/Medi_Cal_Rx_s_list_of_covered_Blood_Pressure_Monitors_Cuffs.pdf" TargetMode="External"/><Relationship Id="rId28" Type="http://schemas.openxmlformats.org/officeDocument/2006/relationships/hyperlink" Target="https://www.healthysteps.org/" TargetMode="External"/><Relationship Id="rId49" Type="http://schemas.openxmlformats.org/officeDocument/2006/relationships/hyperlink" Target="https://www.cdc.gov/mmwr/volumes/71/wr/pdfs/mm7104a1-H.pdf" TargetMode="External"/><Relationship Id="rId114" Type="http://schemas.openxmlformats.org/officeDocument/2006/relationships/hyperlink" Target="https://marymbarrett.wufoo.com/forms/k1fzoi217w3h8w/" TargetMode="External"/><Relationship Id="rId119" Type="http://schemas.openxmlformats.org/officeDocument/2006/relationships/customXml" Target="../customXml/item2.xml"/><Relationship Id="rId44" Type="http://schemas.openxmlformats.org/officeDocument/2006/relationships/hyperlink" Target="https://www.powerdms.com/public/PHC/documents/1858150" TargetMode="External"/><Relationship Id="rId60" Type="http://schemas.openxmlformats.org/officeDocument/2006/relationships/hyperlink" Target="https://www.cdc.gov/std/treatment-guidelines/mycoplasmagenitalium.htm" TargetMode="External"/><Relationship Id="rId65" Type="http://schemas.openxmlformats.org/officeDocument/2006/relationships/hyperlink" Target="https://www.powerdms.com/public/PHC/documents/1850162" TargetMode="External"/><Relationship Id="rId81" Type="http://schemas.openxmlformats.org/officeDocument/2006/relationships/hyperlink" Target="http://www.partnershiphp.org/Providers/HealthServices/Documents/Office%20of%20the%20CMO/Newsletters/Weekly/2022/01_Weekly%20MD%20Briefing_June%2013-17%202022.pdf" TargetMode="External"/><Relationship Id="rId86" Type="http://schemas.openxmlformats.org/officeDocument/2006/relationships/hyperlink" Target="http://phcprimarycare.org/?p=2601" TargetMode="External"/><Relationship Id="rId4" Type="http://schemas.openxmlformats.org/officeDocument/2006/relationships/settings" Target="settings.xml"/><Relationship Id="rId9" Type="http://schemas.openxmlformats.org/officeDocument/2006/relationships/hyperlink" Target="mailto:rmoore@partnershiphp.org" TargetMode="External"/><Relationship Id="rId13" Type="http://schemas.openxmlformats.org/officeDocument/2006/relationships/hyperlink" Target="http://www.partnershiphp.org/" TargetMode="External"/><Relationship Id="rId18" Type="http://schemas.openxmlformats.org/officeDocument/2006/relationships/hyperlink" Target="http://www.partnershiphp.org/Providers/Medi-Cal/Documents/OnDemandTrainingWebinars/Flyers_and_Bulletins/VRI%20Guidelines.pdf" TargetMode="External"/><Relationship Id="rId39" Type="http://schemas.openxmlformats.org/officeDocument/2006/relationships/hyperlink" Target="https://www.brighthearthealth.com/contact-us/" TargetMode="External"/><Relationship Id="rId109" Type="http://schemas.openxmlformats.org/officeDocument/2006/relationships/hyperlink" Target="http://www.partnershiphp.org/Providers/Quality/Pages/Quality_Events.aspx%20%20" TargetMode="External"/><Relationship Id="rId34" Type="http://schemas.openxmlformats.org/officeDocument/2006/relationships/hyperlink" Target="mailto:ED_Collab@partnershiphp.org" TargetMode="External"/><Relationship Id="rId50" Type="http://schemas.openxmlformats.org/officeDocument/2006/relationships/hyperlink" Target="https://www.cdc.gov/vaccines/vpd/pneumo/downloads/pneumo-vaccine-timing.pdf" TargetMode="External"/><Relationship Id="rId55" Type="http://schemas.openxmlformats.org/officeDocument/2006/relationships/hyperlink" Target="https://www.chelwest.nhs.uk/your-visit/patient-leaflets/medicine-services/troubleshooting-continuous-subcutaneous-insulin-infusion-csii" TargetMode="External"/><Relationship Id="rId76" Type="http://schemas.openxmlformats.org/officeDocument/2006/relationships/hyperlink" Target="https://mailchi.mp/e80c49fb083b/partnership-healthplan-of-california-medical-directors-newsletter-october-2022" TargetMode="External"/><Relationship Id="rId97" Type="http://schemas.openxmlformats.org/officeDocument/2006/relationships/hyperlink" Target="http://www.acesaware.org" TargetMode="External"/><Relationship Id="rId104" Type="http://schemas.openxmlformats.org/officeDocument/2006/relationships/hyperlink" Target="http://www.partnershiphp.org/Providers/Quality/Pages/Quality_Events.aspx" TargetMode="External"/><Relationship Id="rId120"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hyperlink" Target="mailto:CCHelpDeskRedding@partnershiphp.org" TargetMode="External"/><Relationship Id="rId92" Type="http://schemas.openxmlformats.org/officeDocument/2006/relationships/image" Target="media/image10.png"/><Relationship Id="rId2" Type="http://schemas.openxmlformats.org/officeDocument/2006/relationships/numbering" Target="numbering.xml"/><Relationship Id="rId29" Type="http://schemas.openxmlformats.org/officeDocument/2006/relationships/hyperlink" Target="https://www.dhcs.ca.gov/formsandpubs/Documents/MMCDAPLsandPolicyLetters/APL2022/APL22-029.pdf" TargetMode="External"/><Relationship Id="rId24" Type="http://schemas.openxmlformats.org/officeDocument/2006/relationships/hyperlink" Target="https://www.dhcs.ca.gov/formsandpubs/Documents/MMCDAPLsandPolicyLetters/APL2022/APL22-016.pdf" TargetMode="External"/><Relationship Id="rId40" Type="http://schemas.openxmlformats.org/officeDocument/2006/relationships/image" Target="media/image2.png"/><Relationship Id="rId45" Type="http://schemas.openxmlformats.org/officeDocument/2006/relationships/hyperlink" Target="https://www.cdc.gov/mmwr/volumes/71/wr/pdfs/mm7113a1-H.pdf" TargetMode="External"/><Relationship Id="rId66" Type="http://schemas.openxmlformats.org/officeDocument/2006/relationships/hyperlink" Target="https://www.powerdms.com/public/PHC/documents/1850166" TargetMode="External"/><Relationship Id="rId87" Type="http://schemas.openxmlformats.org/officeDocument/2006/relationships/hyperlink" Target="http://phcprimarycare.org/?p=2563" TargetMode="External"/><Relationship Id="rId110" Type="http://schemas.openxmlformats.org/officeDocument/2006/relationships/hyperlink" Target="mailto:cackerman@partnershiphp.org" TargetMode="External"/><Relationship Id="rId115" Type="http://schemas.openxmlformats.org/officeDocument/2006/relationships/header" Target="header1.xml"/><Relationship Id="rId61" Type="http://schemas.openxmlformats.org/officeDocument/2006/relationships/hyperlink" Target="http://www.partnershiphp.org/Providers/Policies/Pages/ClinicalPracticeGuidelines.aspx" TargetMode="External"/><Relationship Id="rId82" Type="http://schemas.openxmlformats.org/officeDocument/2006/relationships/hyperlink" Target="http://phcprimarycare.org/?p=2540" TargetMode="External"/><Relationship Id="rId19" Type="http://schemas.openxmlformats.org/officeDocument/2006/relationships/hyperlink" Target="https://mcusercontent.com/4551b22329a2ca87ce2f1adba/files/55a1b190-ceb2-4f9c-88d6-fbfa2b236cea/Direct_Telehealth_Specialty_Services_Combined_Provider_Docs.pdf" TargetMode="External"/><Relationship Id="rId14" Type="http://schemas.openxmlformats.org/officeDocument/2006/relationships/hyperlink" Target="http://www.partnershiphp.org/Community/Pages/CalAIM.aspx" TargetMode="External"/><Relationship Id="rId30" Type="http://schemas.openxmlformats.org/officeDocument/2006/relationships/hyperlink" Target="https://www.deadiversion.usdoj.gov/pubs/docs/A-23-0020-Dear-Registrant-Letter-Signed.pdf" TargetMode="External"/><Relationship Id="rId35" Type="http://schemas.openxmlformats.org/officeDocument/2006/relationships/hyperlink" Target="https://www.beaconhealthoptions.com/material/phpc-pcp-referral-form/" TargetMode="External"/><Relationship Id="rId56" Type="http://schemas.openxmlformats.org/officeDocument/2006/relationships/image" Target="media/image6.jpg"/><Relationship Id="rId77" Type="http://schemas.openxmlformats.org/officeDocument/2006/relationships/hyperlink" Target="mailto:medgroup@cmadocs.org" TargetMode="External"/><Relationship Id="rId100" Type="http://schemas.openxmlformats.org/officeDocument/2006/relationships/hyperlink" Target="https://www.eventbrite.com/e/abcs-of-quality-improvement-for-healthcare-tickets-490762974267" TargetMode="External"/><Relationship Id="rId105" Type="http://schemas.openxmlformats.org/officeDocument/2006/relationships/hyperlink" Target="http://www.partnershiphp.org/Providers/Quality/Pages/PIATopicWebinarsToolkits.aspx" TargetMode="External"/><Relationship Id="rId8" Type="http://schemas.openxmlformats.org/officeDocument/2006/relationships/image" Target="media/image1.jpeg"/><Relationship Id="rId51" Type="http://schemas.openxmlformats.org/officeDocument/2006/relationships/hyperlink" Target="http://www.dementiacareaware.org" TargetMode="External"/><Relationship Id="rId72" Type="http://schemas.openxmlformats.org/officeDocument/2006/relationships/hyperlink" Target="http://phcprimarycare.org" TargetMode="External"/><Relationship Id="rId93" Type="http://schemas.openxmlformats.org/officeDocument/2006/relationships/image" Target="media/image11.png"/><Relationship Id="rId98" Type="http://schemas.openxmlformats.org/officeDocument/2006/relationships/hyperlink" Target="https://www.surveymonkey.com/r/EquityInHealthCareTrainingSeriesApplication2023" TargetMode="External"/><Relationship Id="rId121" Type="http://schemas.openxmlformats.org/officeDocument/2006/relationships/customXml" Target="../customXml/item4.xml"/><Relationship Id="rId3" Type="http://schemas.openxmlformats.org/officeDocument/2006/relationships/styles" Target="styles.xml"/><Relationship Id="rId25" Type="http://schemas.openxmlformats.org/officeDocument/2006/relationships/hyperlink" Target="https://www.dhcs.ca.gov/formsandpubs/Documents/MMCDAPLsandPolicyLetters/APL2022/APL22-031-Doula-Services.pdf" TargetMode="External"/><Relationship Id="rId46" Type="http://schemas.openxmlformats.org/officeDocument/2006/relationships/hyperlink" Target="https://leginfo.legislature.ca.gov/faces/billPdf.xhtml?bill_id=202120220AB789&amp;version=20210AB78994CHP" TargetMode="External"/><Relationship Id="rId67" Type="http://schemas.openxmlformats.org/officeDocument/2006/relationships/hyperlink" Target="https://www.powerdms.com/public/PHC/documents/1850162" TargetMode="External"/><Relationship Id="rId116" Type="http://schemas.openxmlformats.org/officeDocument/2006/relationships/footer" Target="footer2.xml"/><Relationship Id="rId20" Type="http://schemas.openxmlformats.org/officeDocument/2006/relationships/hyperlink" Target="http://www.partnershiphp.org/Providers/Quality/Pages/Pediatric-Tele-video-(Pilot).aspx" TargetMode="External"/><Relationship Id="rId41" Type="http://schemas.openxmlformats.org/officeDocument/2006/relationships/hyperlink" Target="https://partnershiphp.webex.com/ec3300/eventcenter/enroll/register.do?siteurl=partnershiphp&amp;formId=209933832&amp;confId=209933832&amp;formType=1&amp;loadFlag=1&amp;eventType=1&amp;accessType=viewRecording&amp;internalPBRecordTicket=4832534b00000004863237399e64aab3b4fdfb4d741cfb1f221f12c57721d8f40933e07dc62a2169" TargetMode="External"/><Relationship Id="rId62" Type="http://schemas.openxmlformats.org/officeDocument/2006/relationships/hyperlink" Target="mailto:transportationhelpdesk@partnershiphp.org" TargetMode="External"/><Relationship Id="rId83" Type="http://schemas.openxmlformats.org/officeDocument/2006/relationships/hyperlink" Target="http://phcprimarycare.org/?p=2538" TargetMode="External"/><Relationship Id="rId88" Type="http://schemas.openxmlformats.org/officeDocument/2006/relationships/image" Target="media/image7.emf"/><Relationship Id="rId111" Type="http://schemas.openxmlformats.org/officeDocument/2006/relationships/hyperlink" Target="https://www.barr-campbell-family.org/" TargetMode="External"/><Relationship Id="rId15" Type="http://schemas.openxmlformats.org/officeDocument/2006/relationships/hyperlink" Target="mailto:CareCoordination@partnershiphp.org" TargetMode="External"/><Relationship Id="rId36" Type="http://schemas.openxmlformats.org/officeDocument/2006/relationships/hyperlink" Target="https://mcusercontent.com/4551b22329a2ca87ce2f1adba/files/190bf7b7-f8a7-0067-adc4-1c2f87a12dbe/UCSF_CAPP_Fact_sheet.pdf" TargetMode="External"/><Relationship Id="rId57" Type="http://schemas.openxmlformats.org/officeDocument/2006/relationships/hyperlink" Target="http://www.partnershiphp.org/Providers/Medi-Cal/Pages/Provider-Directory.aspx" TargetMode="External"/><Relationship Id="rId106" Type="http://schemas.openxmlformats.org/officeDocument/2006/relationships/hyperlink" Target="http://www.partnershiphp.org/Providers/Quality/Pages/PIATopicWebinarsToolkits.aspx" TargetMode="External"/><Relationship Id="rId10" Type="http://schemas.openxmlformats.org/officeDocument/2006/relationships/hyperlink" Target="mailto:mkubota@partnershiphp.org" TargetMode="External"/><Relationship Id="rId31" Type="http://schemas.openxmlformats.org/officeDocument/2006/relationships/hyperlink" Target="https://www.samhsa.gov/medication-assisted-treatment/removal-data-waiver-requirement" TargetMode="External"/><Relationship Id="rId52" Type="http://schemas.openxmlformats.org/officeDocument/2006/relationships/hyperlink" Target="https://publications.aap.org/toolkits/resources/15625/?autologincheck=redirected" TargetMode="External"/><Relationship Id="rId73" Type="http://schemas.openxmlformats.org/officeDocument/2006/relationships/hyperlink" Target="http://www.partnershiphp.org/Providers/HealthServices/Pages/CMO-Newsletters.aspx" TargetMode="External"/><Relationship Id="rId78" Type="http://schemas.openxmlformats.org/officeDocument/2006/relationships/hyperlink" Target="https://mailchi.mp/28e6c6041bce/medical-directors-newsletter-november-2022" TargetMode="External"/><Relationship Id="rId94" Type="http://schemas.openxmlformats.org/officeDocument/2006/relationships/hyperlink" Target="https://www.uptodate.com/contents/treatment-and-prevention-of-streptococcal-pharyngitis-in-adults-and-children?search=streptococcal%20pharyngitis&amp;source=search_result&amp;selectedTitle=1~102&amp;usage_type=default&amp;display_rank=1" TargetMode="External"/><Relationship Id="rId99" Type="http://schemas.openxmlformats.org/officeDocument/2006/relationships/hyperlink" Target="mailto:improvementacademy@partnershiphp.org" TargetMode="External"/><Relationship Id="rId101" Type="http://schemas.openxmlformats.org/officeDocument/2006/relationships/hyperlink" Target="http://www.partnershiphp.org/Providers/HealthServices/Pages/Drug%20Medi-Cal/Grants-to-Increase-Capacity-for-DMC.aspx" TargetMode="External"/><Relationship Id="rId1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NCQ18</b:Tag>
    <b:SourceType>Report</b:SourceType>
    <b:Guid>{21E8BBE2-4D34-4BEE-99F1-10C27F6C78D6}</b:Guid>
    <b:Title>Population Health Management / Resource Guide</b:Title>
    <b:Year>2018</b:Year>
    <b:Author>
      <b:Author>
        <b:Corporate>NCQA</b:Corporate>
      </b:Author>
    </b:Author>
    <b:InternetSiteTitle>NCQA.org</b:InternetSiteTitle>
    <b:Publisher>www.ncqa.org</b:Publisher>
    <b:RefOrder>1</b:RefOrder>
  </b:Source>
</b:Sources>
</file>

<file path=customXml/item2.xml><?xml version="1.0" encoding="utf-8"?>
<ct:contentTypeSchema xmlns:ct="http://schemas.microsoft.com/office/2006/metadata/contentType" xmlns:ma="http://schemas.microsoft.com/office/2006/metadata/properties/metaAttributes" ct:_="" ma:_="" ma:contentTypeName="PHC Website Document" ma:contentTypeID="0x0101009F688BB1DE11FB43AE1F38D4E956EA100079286C94D4DA2A4EB3035E7DA5B93892" ma:contentTypeVersion="16" ma:contentTypeDescription="" ma:contentTypeScope="" ma:versionID="d21592bed6843914a3cfa6389ea53963">
  <xsd:schema xmlns:xsd="http://www.w3.org/2001/XMLSchema" xmlns:xs="http://www.w3.org/2001/XMLSchema" xmlns:p="http://schemas.microsoft.com/office/2006/metadata/properties" xmlns:ns2="225adf73-79c5-472d-8bcd-f54446908a27" xmlns:ns3="d88e6c7a-1605-4aa4-a29a-3e0df841a036" targetNamespace="http://schemas.microsoft.com/office/2006/metadata/properties" ma:root="true" ma:fieldsID="05e328481635885524f48bd955da5590" ns2:_="" ns3:_="">
    <xsd:import namespace="225adf73-79c5-472d-8bcd-f54446908a27"/>
    <xsd:import namespace="d88e6c7a-1605-4aa4-a29a-3e0df841a036"/>
    <xsd:element name="properties">
      <xsd:complexType>
        <xsd:sequence>
          <xsd:element name="documentManagement">
            <xsd:complexType>
              <xsd:all>
                <xsd:element ref="ns2:Document_x0020_Description" minOccurs="0"/>
                <xsd:element ref="ns3:k82974dfaeb74e2aa3eb80497f82e363" minOccurs="0"/>
                <xsd:element ref="ns3:TaxCatchAll" minOccurs="0"/>
                <xsd:element ref="ns3:TaxCatchAllLabel" minOccurs="0"/>
                <xsd:element ref="ns2:o6969eb00a6c46fcb712200715050981" minOccurs="0"/>
                <xsd:element ref="ns2:n616850c7cfd4d7fb3be5ad8c3e516b8" minOccurs="0"/>
                <xsd:element ref="ns2:k2a84c5d5caa4acab23911e17c601f32" minOccurs="0"/>
                <xsd:element ref="ns2:a8d7d58bfa334fbb943d4590ad45c85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adf73-79c5-472d-8bcd-f54446908a27"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o6969eb00a6c46fcb712200715050981" ma:index="13" nillable="true" ma:taxonomy="true" ma:internalName="o6969eb00a6c46fcb712200715050981" ma:taxonomyFieldName="Content_x0020_Language" ma:displayName="Content Language" ma:default="73;#English|8bdb4c98-cf76-453e-a330-e11679ea4fb9" ma:fieldId="{86969eb0-0a6c-46fc-b712-200715050981}" ma:sspId="5a7ce76b-f91d-4c51-82cd-80ebbbabd726" ma:termSetId="62842341-e2a0-428b-b522-0c1a0502cfb5" ma:anchorId="00000000-0000-0000-0000-000000000000" ma:open="false" ma:isKeyword="false">
      <xsd:complexType>
        <xsd:sequence>
          <xsd:element ref="pc:Terms" minOccurs="0" maxOccurs="1"/>
        </xsd:sequence>
      </xsd:complexType>
    </xsd:element>
    <xsd:element name="n616850c7cfd4d7fb3be5ad8c3e516b8" ma:index="15" ma:taxonomy="true" ma:internalName="n616850c7cfd4d7fb3be5ad8c3e516b8" ma:taxonomyFieldName="Website_x0020_Section" ma:displayName="Website Section" ma:default="" ma:fieldId="{7616850c-7cfd-4d7f-b3be-5ad8c3e516b8}" ma:taxonomyMulti="true" ma:sspId="5a7ce76b-f91d-4c51-82cd-80ebbbabd726" ma:termSetId="b433a66f-2b8f-4dbe-bb48-87e6be13362d" ma:anchorId="00000000-0000-0000-0000-000000000000" ma:open="false" ma:isKeyword="false">
      <xsd:complexType>
        <xsd:sequence>
          <xsd:element ref="pc:Terms" minOccurs="0" maxOccurs="1"/>
        </xsd:sequence>
      </xsd:complexType>
    </xsd:element>
    <xsd:element name="k2a84c5d5caa4acab23911e17c601f32" ma:index="17" ma:taxonomy="true" ma:internalName="k2a84c5d5caa4acab23911e17c601f32" ma:taxonomyFieldName="Document_x0020_Type" ma:displayName="Document Type" ma:default="" ma:fieldId="{42a84c5d-5caa-4aca-b239-11e17c601f32}" ma:sspId="5a7ce76b-f91d-4c51-82cd-80ebbbabd726" ma:termSetId="f9c2a425-bf8f-49f7-920d-5599deed8f2d" ma:anchorId="13056f86-e4b1-4691-a94e-a9f9b842e33f" ma:open="false" ma:isKeyword="false">
      <xsd:complexType>
        <xsd:sequence>
          <xsd:element ref="pc:Terms" minOccurs="0" maxOccurs="1"/>
        </xsd:sequence>
      </xsd:complexType>
    </xsd:element>
    <xsd:element name="a8d7d58bfa334fbb943d4590ad45c854" ma:index="19" ma:taxonomy="true" ma:internalName="a8d7d58bfa334fbb943d4590ad45c854" ma:taxonomyFieldName="Sub_x0020_Section" ma:displayName="Sub Section" ma:default="" ma:fieldId="{a8d7d58b-fa33-4fbb-943d-4590ad45c854}" ma:sspId="5a7ce76b-f91d-4c51-82cd-80ebbbabd726" ma:termSetId="ef83f3b1-28c7-4992-916b-8b04b2b69fab" ma:anchorId="f6b9a7e0-3feb-41be-b061-9a519fc758b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8e6c7a-1605-4aa4-a29a-3e0df841a036" elementFormDefault="qualified">
    <xsd:import namespace="http://schemas.microsoft.com/office/2006/documentManagement/types"/>
    <xsd:import namespace="http://schemas.microsoft.com/office/infopath/2007/PartnerControls"/>
    <xsd:element name="k82974dfaeb74e2aa3eb80497f82e363" ma:index="9" ma:taxonomy="true" ma:internalName="k82974dfaeb74e2aa3eb80497f82e363" ma:taxonomyFieldName="Product_x0020_Line" ma:displayName="Product Lines" ma:fieldId="{482974df-aeb7-4e2a-a3eb-80497f82e363}" ma:taxonomyMulti="true" ma:sspId="5a7ce76b-f91d-4c51-82cd-80ebbbabd726" ma:termSetId="c3f8a31b-b352-4bab-9b3b-596e8932a72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7dc7102-d6ba-4901-a2b4-0fc5d0f50636}" ma:internalName="TaxCatchAll" ma:showField="CatchAllData" ma:web="18e65850-3d5f-442c-877f-add0bdbb837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7dc7102-d6ba-4901-a2b4-0fc5d0f50636}" ma:internalName="TaxCatchAllLabel" ma:readOnly="true" ma:showField="CatchAllDataLabel" ma:web="18e65850-3d5f-442c-877f-add0bdbb83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a7ce76b-f91d-4c51-82cd-80ebbbabd72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8d7d58bfa334fbb943d4590ad45c854 xmlns="225adf73-79c5-472d-8bcd-f54446908a27">
      <Terms xmlns="http://schemas.microsoft.com/office/infopath/2007/PartnerControls">
        <TermInfo xmlns="http://schemas.microsoft.com/office/infopath/2007/PartnerControls">
          <TermName xmlns="http://schemas.microsoft.com/office/infopath/2007/PartnerControls">Health Education</TermName>
          <TermId xmlns="http://schemas.microsoft.com/office/infopath/2007/PartnerControls">785279ed-8747-414c-bb47-5b62ec8d028d</TermId>
        </TermInfo>
      </Terms>
    </a8d7d58bfa334fbb943d4590ad45c854>
    <k82974dfaeb74e2aa3eb80497f82e363 xmlns="d88e6c7a-1605-4aa4-a29a-3e0df841a036">
      <Terms xmlns="http://schemas.microsoft.com/office/infopath/2007/PartnerControls">
        <TermInfo xmlns="http://schemas.microsoft.com/office/infopath/2007/PartnerControls">
          <TermName xmlns="http://schemas.microsoft.com/office/infopath/2007/PartnerControls">Medi-Cal</TermName>
          <TermId xmlns="http://schemas.microsoft.com/office/infopath/2007/PartnerControls">daee2327-0f83-4e70-90ca-f2c6fe21bd30</TermId>
        </TermInfo>
      </Terms>
    </k82974dfaeb74e2aa3eb80497f82e363>
    <TaxCatchAll xmlns="d88e6c7a-1605-4aa4-a29a-3e0df841a036">
      <Value>216</Value>
      <Value>75</Value>
      <Value>73</Value>
      <Value>106</Value>
      <Value>182</Value>
    </TaxCatchAll>
    <n616850c7cfd4d7fb3be5ad8c3e516b8 xmlns="225adf73-79c5-472d-8bcd-f54446908a27">
      <Terms xmlns="http://schemas.microsoft.com/office/infopath/2007/PartnerControls">
        <TermInfo xmlns="http://schemas.microsoft.com/office/infopath/2007/PartnerControls">
          <TermName xmlns="http://schemas.microsoft.com/office/infopath/2007/PartnerControls">Health Services</TermName>
          <TermId xmlns="http://schemas.microsoft.com/office/infopath/2007/PartnerControls">a7074310-07ae-440b-be17-719bb60c14cc</TermId>
        </TermInfo>
      </Terms>
    </n616850c7cfd4d7fb3be5ad8c3e516b8>
    <Document_x0020_Description xmlns="225adf73-79c5-472d-8bcd-f54446908a27" xsi:nil="true"/>
    <k2a84c5d5caa4acab23911e17c601f32 xmlns="225adf73-79c5-472d-8bcd-f54446908a27">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2631cba1-6e8f-4fc0-9104-d22f08bc6916</TermId>
        </TermInfo>
      </Terms>
    </k2a84c5d5caa4acab23911e17c601f32>
    <o6969eb00a6c46fcb712200715050981 xmlns="225adf73-79c5-472d-8bcd-f54446908a27">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8bdb4c98-cf76-453e-a330-e11679ea4fb9</TermId>
        </TermInfo>
      </Terms>
    </o6969eb00a6c46fcb712200715050981>
  </documentManagement>
</p:properties>
</file>

<file path=customXml/itemProps1.xml><?xml version="1.0" encoding="utf-8"?>
<ds:datastoreItem xmlns:ds="http://schemas.openxmlformats.org/officeDocument/2006/customXml" ds:itemID="{3C9A5EED-4282-4410-B58E-642563D420C1}">
  <ds:schemaRefs>
    <ds:schemaRef ds:uri="http://schemas.openxmlformats.org/officeDocument/2006/bibliography"/>
  </ds:schemaRefs>
</ds:datastoreItem>
</file>

<file path=customXml/itemProps2.xml><?xml version="1.0" encoding="utf-8"?>
<ds:datastoreItem xmlns:ds="http://schemas.openxmlformats.org/officeDocument/2006/customXml" ds:itemID="{8FC5D129-D951-4114-9BC6-9C746EFBB1D5}"/>
</file>

<file path=customXml/itemProps3.xml><?xml version="1.0" encoding="utf-8"?>
<ds:datastoreItem xmlns:ds="http://schemas.openxmlformats.org/officeDocument/2006/customXml" ds:itemID="{4F24EF26-F299-4BBA-8F74-9EEB02C29DCF}"/>
</file>

<file path=customXml/itemProps4.xml><?xml version="1.0" encoding="utf-8"?>
<ds:datastoreItem xmlns:ds="http://schemas.openxmlformats.org/officeDocument/2006/customXml" ds:itemID="{FC307719-B02C-4902-88EA-E7AFDC888362}"/>
</file>

<file path=customXml/itemProps5.xml><?xml version="1.0" encoding="utf-8"?>
<ds:datastoreItem xmlns:ds="http://schemas.openxmlformats.org/officeDocument/2006/customXml" ds:itemID="{61C4FC0C-89CD-4E7F-87C4-D311B97DD109}"/>
</file>

<file path=docProps/app.xml><?xml version="1.0" encoding="utf-8"?>
<Properties xmlns="http://schemas.openxmlformats.org/officeDocument/2006/extended-properties" xmlns:vt="http://schemas.openxmlformats.org/officeDocument/2006/docPropsVTypes">
  <Template>Normal.dotm</Template>
  <TotalTime>11</TotalTime>
  <Pages>56</Pages>
  <Words>17654</Words>
  <Characters>100629</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Partnership Healthplan</Company>
  <LinksUpToDate>false</LinksUpToDate>
  <CharactersWithSpaces>118047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lscuri</dc:creator>
  <cp:lastModifiedBy>Robert Moore</cp:lastModifiedBy>
  <cp:revision>3</cp:revision>
  <cp:lastPrinted>2018-10-08T13:42:00Z</cp:lastPrinted>
  <dcterms:created xsi:type="dcterms:W3CDTF">2023-04-06T17:46:00Z</dcterms:created>
  <dcterms:modified xsi:type="dcterms:W3CDTF">2023-04-06T17:56:00Z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LastSaved">
    <vt:filetime>2015-05-01T00:00:00Z</vt:filetime>
  </property>
  <property fmtid="{D5CDD505-2E9C-101B-9397-08002B2CF9AE}" pid="4" name="ContentTypeId">
    <vt:lpwstr>0x0101009F688BB1DE11FB43AE1F38D4E956EA100079286C94D4DA2A4EB3035E7DA5B93892</vt:lpwstr>
  </property>
  <property fmtid="{D5CDD505-2E9C-101B-9397-08002B2CF9AE}" pid="5" name="Content Language">
    <vt:lpwstr>73;#English|8bdb4c98-cf76-453e-a330-e11679ea4fb9</vt:lpwstr>
  </property>
  <property fmtid="{D5CDD505-2E9C-101B-9397-08002B2CF9AE}" pid="6" name="Sub Section">
    <vt:lpwstr>182;#Health Education|785279ed-8747-414c-bb47-5b62ec8d028d</vt:lpwstr>
  </property>
  <property fmtid="{D5CDD505-2E9C-101B-9397-08002B2CF9AE}" pid="7" name="Product Line">
    <vt:lpwstr>75;#Medi-Cal|daee2327-0f83-4e70-90ca-f2c6fe21bd30</vt:lpwstr>
  </property>
  <property fmtid="{D5CDD505-2E9C-101B-9397-08002B2CF9AE}" pid="8" name="Document Type">
    <vt:lpwstr>216;#Other|2631cba1-6e8f-4fc0-9104-d22f08bc6916</vt:lpwstr>
  </property>
  <property fmtid="{D5CDD505-2E9C-101B-9397-08002B2CF9AE}" pid="9" name="Website Section">
    <vt:lpwstr>106;#Health Services|a7074310-07ae-440b-be17-719bb60c14cc</vt:lpwstr>
  </property>
</Properties>
</file>